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71" w:rsidRDefault="004D0271" w:rsidP="004D0271">
      <w:pPr>
        <w:rPr>
          <w:rFonts w:hint="cs"/>
          <w:color w:val="0000FF"/>
          <w:rtl/>
        </w:rPr>
      </w:pPr>
    </w:p>
    <w:p w:rsidR="004D0271" w:rsidRPr="00CC3324" w:rsidRDefault="004D0271" w:rsidP="004D0271">
      <w:pPr>
        <w:pStyle w:val="Heading1"/>
        <w:rPr>
          <w:color w:val="0000FF"/>
          <w:rtl/>
        </w:rPr>
      </w:pPr>
      <w:r>
        <w:rPr>
          <w:rFonts w:hint="cs"/>
          <w:color w:val="0000FF"/>
          <w:rtl/>
        </w:rPr>
        <w:t>العلوم الهندسية</w:t>
      </w:r>
    </w:p>
    <w:p w:rsidR="004D0271" w:rsidRDefault="009E72FB" w:rsidP="004D0271">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4D0271">
        <w:rPr>
          <w:rFonts w:hint="cs"/>
          <w:rtl/>
        </w:rPr>
        <w:t>هندسة نووية</w:t>
      </w:r>
    </w:p>
    <w:p w:rsidR="004D0271" w:rsidRPr="007D4834" w:rsidRDefault="004D0271" w:rsidP="004D0271">
      <w:pPr>
        <w:pStyle w:val="Heading2"/>
        <w:jc w:val="left"/>
        <w:rPr>
          <w:sz w:val="16"/>
          <w:szCs w:val="16"/>
          <w:rtl/>
        </w:rPr>
      </w:pPr>
      <w:r>
        <w:rPr>
          <w:rFonts w:hint="cs"/>
          <w:rtl/>
        </w:rPr>
        <w:t xml:space="preserve">تقليل </w:t>
      </w:r>
      <w:r>
        <w:rPr>
          <w:rtl/>
        </w:rPr>
        <w:t>–</w:t>
      </w:r>
      <w:r>
        <w:rPr>
          <w:rFonts w:hint="cs"/>
          <w:rtl/>
        </w:rPr>
        <w:t xml:space="preserve"> جرعة إشعاعية </w:t>
      </w:r>
      <w:r>
        <w:rPr>
          <w:rtl/>
        </w:rPr>
        <w:t>–</w:t>
      </w:r>
      <w:r>
        <w:rPr>
          <w:rFonts w:hint="cs"/>
          <w:rtl/>
        </w:rPr>
        <w:t xml:space="preserve"> أشعة مقطعية</w:t>
      </w:r>
      <w:r>
        <w:rPr>
          <w:sz w:val="16"/>
          <w:szCs w:val="16"/>
          <w:rtl/>
        </w:rPr>
        <w:tab/>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45"/>
        <w:gridCol w:w="3755"/>
      </w:tblGrid>
      <w:tr w:rsidR="004D0271" w:rsidRPr="00340747" w:rsidTr="00DA5B26">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4D0271" w:rsidRPr="006A0FAF" w:rsidRDefault="004D0271" w:rsidP="00DA5B26">
            <w:pPr>
              <w:jc w:val="center"/>
              <w:rPr>
                <w:b/>
                <w:bCs/>
                <w:color w:val="0000FF"/>
                <w:sz w:val="32"/>
                <w:szCs w:val="32"/>
              </w:rPr>
            </w:pPr>
            <w:r w:rsidRPr="006A0FAF">
              <w:rPr>
                <w:rFonts w:hint="cs"/>
                <w:b/>
                <w:bCs/>
                <w:color w:val="0000FF"/>
                <w:sz w:val="32"/>
                <w:szCs w:val="32"/>
                <w:rtl/>
              </w:rPr>
              <w:t>164</w:t>
            </w:r>
          </w:p>
        </w:tc>
        <w:tc>
          <w:tcPr>
            <w:tcW w:w="236" w:type="dxa"/>
            <w:tcBorders>
              <w:top w:val="nil"/>
              <w:left w:val="single" w:sz="12" w:space="0" w:color="auto"/>
              <w:bottom w:val="nil"/>
              <w:right w:val="nil"/>
            </w:tcBorders>
          </w:tcPr>
          <w:p w:rsidR="004D0271" w:rsidRPr="00340747" w:rsidRDefault="004D0271" w:rsidP="00DA5B26">
            <w:pPr>
              <w:jc w:val="both"/>
              <w:rPr>
                <w:b/>
                <w:bCs/>
                <w:sz w:val="28"/>
              </w:rPr>
            </w:pPr>
          </w:p>
        </w:tc>
        <w:tc>
          <w:tcPr>
            <w:tcW w:w="2053" w:type="dxa"/>
            <w:tcBorders>
              <w:top w:val="nil"/>
              <w:left w:val="nil"/>
              <w:bottom w:val="nil"/>
              <w:right w:val="nil"/>
            </w:tcBorders>
          </w:tcPr>
          <w:p w:rsidR="004D0271" w:rsidRPr="00340747" w:rsidRDefault="004D0271" w:rsidP="00DA5B26">
            <w:pPr>
              <w:jc w:val="both"/>
              <w:rPr>
                <w:b/>
                <w:bCs/>
                <w:sz w:val="28"/>
              </w:rPr>
            </w:pPr>
            <w:r w:rsidRPr="00340747">
              <w:rPr>
                <w:rFonts w:hint="cs"/>
                <w:b/>
                <w:bCs/>
                <w:sz w:val="28"/>
                <w:rtl/>
              </w:rPr>
              <w:t>رقــم البحــث :</w:t>
            </w:r>
          </w:p>
        </w:tc>
        <w:tc>
          <w:tcPr>
            <w:tcW w:w="3807" w:type="dxa"/>
            <w:tcBorders>
              <w:top w:val="nil"/>
              <w:left w:val="nil"/>
              <w:bottom w:val="nil"/>
              <w:right w:val="nil"/>
            </w:tcBorders>
          </w:tcPr>
          <w:p w:rsidR="004D0271" w:rsidRPr="00340747" w:rsidRDefault="004D0271" w:rsidP="00DA5B26">
            <w:pPr>
              <w:rPr>
                <w:sz w:val="28"/>
              </w:rPr>
            </w:pPr>
            <w:r w:rsidRPr="00340747">
              <w:rPr>
                <w:rFonts w:hint="cs"/>
                <w:sz w:val="28"/>
                <w:rtl/>
              </w:rPr>
              <w:t>113/428</w:t>
            </w:r>
          </w:p>
        </w:tc>
      </w:tr>
      <w:tr w:rsidR="004D0271" w:rsidRPr="00340747" w:rsidTr="00DA5B26">
        <w:trPr>
          <w:cantSplit/>
        </w:trPr>
        <w:tc>
          <w:tcPr>
            <w:tcW w:w="654" w:type="dxa"/>
            <w:tcBorders>
              <w:top w:val="single" w:sz="12" w:space="0" w:color="auto"/>
              <w:left w:val="nil"/>
              <w:bottom w:val="nil"/>
              <w:right w:val="nil"/>
            </w:tcBorders>
            <w:vAlign w:val="center"/>
          </w:tcPr>
          <w:p w:rsidR="004D0271" w:rsidRPr="00340747" w:rsidRDefault="004D0271" w:rsidP="00DA5B26">
            <w:pPr>
              <w:rPr>
                <w:sz w:val="28"/>
              </w:rPr>
            </w:pPr>
          </w:p>
        </w:tc>
        <w:tc>
          <w:tcPr>
            <w:tcW w:w="236" w:type="dxa"/>
            <w:tcBorders>
              <w:top w:val="nil"/>
              <w:left w:val="nil"/>
              <w:bottom w:val="nil"/>
              <w:right w:val="nil"/>
            </w:tcBorders>
          </w:tcPr>
          <w:p w:rsidR="004D0271" w:rsidRPr="00340747" w:rsidRDefault="004D0271" w:rsidP="00DA5B26">
            <w:pPr>
              <w:jc w:val="both"/>
              <w:rPr>
                <w:b/>
                <w:bCs/>
                <w:sz w:val="28"/>
              </w:rPr>
            </w:pPr>
          </w:p>
        </w:tc>
        <w:tc>
          <w:tcPr>
            <w:tcW w:w="2053" w:type="dxa"/>
            <w:tcBorders>
              <w:top w:val="nil"/>
              <w:left w:val="nil"/>
              <w:bottom w:val="nil"/>
              <w:right w:val="nil"/>
            </w:tcBorders>
          </w:tcPr>
          <w:p w:rsidR="004D0271" w:rsidRPr="00340747" w:rsidRDefault="004D0271" w:rsidP="00DA5B26">
            <w:pPr>
              <w:jc w:val="both"/>
              <w:rPr>
                <w:b/>
                <w:bCs/>
                <w:sz w:val="28"/>
                <w:rtl/>
              </w:rPr>
            </w:pPr>
            <w:r w:rsidRPr="00340747">
              <w:rPr>
                <w:rFonts w:hint="cs"/>
                <w:b/>
                <w:bCs/>
                <w:sz w:val="28"/>
                <w:rtl/>
              </w:rPr>
              <w:t>عنوان البحـــث :</w:t>
            </w:r>
          </w:p>
        </w:tc>
        <w:tc>
          <w:tcPr>
            <w:tcW w:w="3807" w:type="dxa"/>
            <w:tcBorders>
              <w:top w:val="nil"/>
              <w:left w:val="nil"/>
              <w:bottom w:val="nil"/>
              <w:right w:val="nil"/>
            </w:tcBorders>
          </w:tcPr>
          <w:p w:rsidR="004D0271" w:rsidRPr="00340747" w:rsidRDefault="004D0271" w:rsidP="00DA5B26">
            <w:pPr>
              <w:rPr>
                <w:sz w:val="28"/>
                <w:rtl/>
              </w:rPr>
            </w:pPr>
            <w:r w:rsidRPr="00340747">
              <w:rPr>
                <w:rFonts w:hint="cs"/>
                <w:sz w:val="28"/>
                <w:rtl/>
              </w:rPr>
              <w:t>تقليل الجرعة الإشعاعية للأعضاء الحساسة للمرضى أثناء التصوير بالأشعة المقطعية.</w:t>
            </w:r>
          </w:p>
        </w:tc>
      </w:tr>
      <w:tr w:rsidR="004D0271" w:rsidRPr="00340747" w:rsidTr="00DA5B26">
        <w:tc>
          <w:tcPr>
            <w:tcW w:w="654" w:type="dxa"/>
            <w:tcBorders>
              <w:top w:val="nil"/>
              <w:left w:val="nil"/>
              <w:bottom w:val="nil"/>
              <w:right w:val="nil"/>
            </w:tcBorders>
          </w:tcPr>
          <w:p w:rsidR="004D0271" w:rsidRPr="00340747" w:rsidRDefault="004D0271" w:rsidP="00DA5B26">
            <w:pPr>
              <w:jc w:val="both"/>
              <w:rPr>
                <w:b/>
                <w:bCs/>
                <w:sz w:val="28"/>
              </w:rPr>
            </w:pPr>
          </w:p>
        </w:tc>
        <w:tc>
          <w:tcPr>
            <w:tcW w:w="236" w:type="dxa"/>
            <w:tcBorders>
              <w:top w:val="nil"/>
              <w:left w:val="nil"/>
              <w:bottom w:val="nil"/>
              <w:right w:val="nil"/>
            </w:tcBorders>
          </w:tcPr>
          <w:p w:rsidR="004D0271" w:rsidRPr="00340747" w:rsidRDefault="004D0271" w:rsidP="00DA5B26">
            <w:pPr>
              <w:jc w:val="both"/>
              <w:rPr>
                <w:b/>
                <w:bCs/>
                <w:sz w:val="28"/>
              </w:rPr>
            </w:pPr>
          </w:p>
        </w:tc>
        <w:tc>
          <w:tcPr>
            <w:tcW w:w="2053" w:type="dxa"/>
            <w:tcBorders>
              <w:top w:val="nil"/>
              <w:left w:val="nil"/>
              <w:bottom w:val="nil"/>
              <w:right w:val="nil"/>
            </w:tcBorders>
          </w:tcPr>
          <w:p w:rsidR="004D0271" w:rsidRPr="00340747" w:rsidRDefault="004D0271" w:rsidP="00DA5B26">
            <w:pPr>
              <w:jc w:val="both"/>
              <w:rPr>
                <w:b/>
                <w:bCs/>
                <w:sz w:val="28"/>
              </w:rPr>
            </w:pPr>
            <w:r w:rsidRPr="00340747">
              <w:rPr>
                <w:rFonts w:hint="cs"/>
                <w:b/>
                <w:bCs/>
                <w:sz w:val="28"/>
                <w:rtl/>
              </w:rPr>
              <w:t>الباحث الرئيــس :</w:t>
            </w:r>
          </w:p>
        </w:tc>
        <w:tc>
          <w:tcPr>
            <w:tcW w:w="3807" w:type="dxa"/>
            <w:tcBorders>
              <w:top w:val="nil"/>
              <w:left w:val="nil"/>
              <w:bottom w:val="nil"/>
              <w:right w:val="nil"/>
            </w:tcBorders>
          </w:tcPr>
          <w:p w:rsidR="004D0271" w:rsidRPr="00340747" w:rsidRDefault="004D0271" w:rsidP="00DA5B26">
            <w:pPr>
              <w:rPr>
                <w:sz w:val="28"/>
              </w:rPr>
            </w:pPr>
            <w:r w:rsidRPr="00340747">
              <w:rPr>
                <w:rFonts w:hint="cs"/>
                <w:sz w:val="28"/>
                <w:rtl/>
              </w:rPr>
              <w:t>د. عبد الرحيم عبد الرحمن كنسارة</w:t>
            </w:r>
          </w:p>
        </w:tc>
      </w:tr>
      <w:tr w:rsidR="004D0271" w:rsidRPr="00340747" w:rsidTr="00DA5B26">
        <w:tc>
          <w:tcPr>
            <w:tcW w:w="654" w:type="dxa"/>
            <w:tcBorders>
              <w:top w:val="nil"/>
              <w:left w:val="nil"/>
              <w:bottom w:val="nil"/>
              <w:right w:val="nil"/>
            </w:tcBorders>
          </w:tcPr>
          <w:p w:rsidR="004D0271" w:rsidRPr="00340747" w:rsidRDefault="004D0271" w:rsidP="00DA5B26">
            <w:pPr>
              <w:jc w:val="both"/>
              <w:rPr>
                <w:b/>
                <w:bCs/>
                <w:sz w:val="28"/>
              </w:rPr>
            </w:pPr>
          </w:p>
        </w:tc>
        <w:tc>
          <w:tcPr>
            <w:tcW w:w="236" w:type="dxa"/>
            <w:tcBorders>
              <w:top w:val="nil"/>
              <w:left w:val="nil"/>
              <w:bottom w:val="nil"/>
              <w:right w:val="nil"/>
            </w:tcBorders>
          </w:tcPr>
          <w:p w:rsidR="004D0271" w:rsidRPr="00340747" w:rsidRDefault="004D0271" w:rsidP="00DA5B26">
            <w:pPr>
              <w:jc w:val="both"/>
              <w:rPr>
                <w:b/>
                <w:bCs/>
                <w:sz w:val="28"/>
              </w:rPr>
            </w:pPr>
          </w:p>
        </w:tc>
        <w:tc>
          <w:tcPr>
            <w:tcW w:w="2053" w:type="dxa"/>
            <w:tcBorders>
              <w:top w:val="nil"/>
              <w:left w:val="nil"/>
              <w:bottom w:val="nil"/>
              <w:right w:val="nil"/>
            </w:tcBorders>
          </w:tcPr>
          <w:p w:rsidR="004D0271" w:rsidRPr="00340747" w:rsidRDefault="004D0271" w:rsidP="00DA5B26">
            <w:pPr>
              <w:jc w:val="both"/>
              <w:rPr>
                <w:b/>
                <w:bCs/>
                <w:sz w:val="28"/>
              </w:rPr>
            </w:pPr>
            <w:r w:rsidRPr="00340747">
              <w:rPr>
                <w:rFonts w:hint="cs"/>
                <w:b/>
                <w:bCs/>
                <w:sz w:val="28"/>
                <w:rtl/>
              </w:rPr>
              <w:t>الباحثون المشاركون :</w:t>
            </w:r>
          </w:p>
        </w:tc>
        <w:tc>
          <w:tcPr>
            <w:tcW w:w="3807" w:type="dxa"/>
            <w:tcBorders>
              <w:top w:val="nil"/>
              <w:left w:val="nil"/>
              <w:bottom w:val="nil"/>
              <w:right w:val="nil"/>
            </w:tcBorders>
          </w:tcPr>
          <w:p w:rsidR="004D0271" w:rsidRPr="00340747" w:rsidRDefault="004D0271" w:rsidP="00DA5B26">
            <w:pPr>
              <w:rPr>
                <w:sz w:val="28"/>
                <w:rtl/>
              </w:rPr>
            </w:pPr>
            <w:r w:rsidRPr="00340747">
              <w:rPr>
                <w:rFonts w:hint="cs"/>
                <w:sz w:val="28"/>
                <w:rtl/>
              </w:rPr>
              <w:t>د.</w:t>
            </w:r>
            <w:r>
              <w:rPr>
                <w:rFonts w:hint="cs"/>
                <w:sz w:val="28"/>
                <w:rtl/>
              </w:rPr>
              <w:t xml:space="preserve"> </w:t>
            </w:r>
            <w:r w:rsidRPr="00340747">
              <w:rPr>
                <w:rFonts w:hint="cs"/>
                <w:sz w:val="28"/>
                <w:rtl/>
              </w:rPr>
              <w:t xml:space="preserve">عبدالرؤوف </w:t>
            </w:r>
            <w:r>
              <w:rPr>
                <w:rFonts w:hint="cs"/>
                <w:sz w:val="28"/>
                <w:rtl/>
              </w:rPr>
              <w:t xml:space="preserve">عبدالله </w:t>
            </w:r>
            <w:r w:rsidRPr="00340747">
              <w:rPr>
                <w:rFonts w:hint="cs"/>
                <w:sz w:val="28"/>
                <w:rtl/>
              </w:rPr>
              <w:t>ميمني</w:t>
            </w:r>
          </w:p>
          <w:p w:rsidR="004D0271" w:rsidRPr="00340747" w:rsidRDefault="004D0271" w:rsidP="00DA5B26">
            <w:pPr>
              <w:rPr>
                <w:sz w:val="28"/>
                <w:rtl/>
              </w:rPr>
            </w:pPr>
            <w:r w:rsidRPr="00340747">
              <w:rPr>
                <w:rFonts w:hint="cs"/>
                <w:sz w:val="28"/>
                <w:rtl/>
              </w:rPr>
              <w:t>د.</w:t>
            </w:r>
            <w:r>
              <w:rPr>
                <w:rFonts w:hint="cs"/>
                <w:sz w:val="28"/>
                <w:rtl/>
              </w:rPr>
              <w:t xml:space="preserve"> </w:t>
            </w:r>
            <w:r w:rsidRPr="00340747">
              <w:rPr>
                <w:rFonts w:hint="cs"/>
                <w:sz w:val="28"/>
                <w:rtl/>
              </w:rPr>
              <w:t>نور الإسلام ملا</w:t>
            </w:r>
            <w:r>
              <w:rPr>
                <w:rFonts w:hint="cs"/>
                <w:sz w:val="28"/>
                <w:rtl/>
              </w:rPr>
              <w:t xml:space="preserve"> محمد </w:t>
            </w:r>
          </w:p>
          <w:p w:rsidR="004D0271" w:rsidRPr="00340747" w:rsidRDefault="004D0271" w:rsidP="00DA5B26">
            <w:pPr>
              <w:rPr>
                <w:sz w:val="28"/>
              </w:rPr>
            </w:pPr>
            <w:r w:rsidRPr="00340747">
              <w:rPr>
                <w:rFonts w:hint="cs"/>
                <w:sz w:val="28"/>
                <w:rtl/>
              </w:rPr>
              <w:t>د.  طه</w:t>
            </w:r>
            <w:r>
              <w:rPr>
                <w:rFonts w:hint="cs"/>
                <w:sz w:val="28"/>
                <w:rtl/>
              </w:rPr>
              <w:t xml:space="preserve"> محمد طه أحمد </w:t>
            </w:r>
          </w:p>
        </w:tc>
      </w:tr>
      <w:tr w:rsidR="004D0271" w:rsidRPr="00340747" w:rsidTr="00DA5B26">
        <w:tc>
          <w:tcPr>
            <w:tcW w:w="654" w:type="dxa"/>
            <w:tcBorders>
              <w:top w:val="nil"/>
              <w:left w:val="nil"/>
              <w:bottom w:val="nil"/>
              <w:right w:val="nil"/>
            </w:tcBorders>
          </w:tcPr>
          <w:p w:rsidR="004D0271" w:rsidRPr="00340747" w:rsidRDefault="004D0271" w:rsidP="00DA5B26">
            <w:pPr>
              <w:jc w:val="both"/>
              <w:rPr>
                <w:b/>
                <w:bCs/>
                <w:sz w:val="28"/>
              </w:rPr>
            </w:pPr>
          </w:p>
        </w:tc>
        <w:tc>
          <w:tcPr>
            <w:tcW w:w="236" w:type="dxa"/>
            <w:tcBorders>
              <w:top w:val="nil"/>
              <w:left w:val="nil"/>
              <w:bottom w:val="nil"/>
              <w:right w:val="nil"/>
            </w:tcBorders>
          </w:tcPr>
          <w:p w:rsidR="004D0271" w:rsidRPr="00340747" w:rsidRDefault="004D0271" w:rsidP="00DA5B26">
            <w:pPr>
              <w:jc w:val="both"/>
              <w:rPr>
                <w:b/>
                <w:bCs/>
                <w:sz w:val="28"/>
              </w:rPr>
            </w:pPr>
          </w:p>
        </w:tc>
        <w:tc>
          <w:tcPr>
            <w:tcW w:w="2053" w:type="dxa"/>
            <w:tcBorders>
              <w:top w:val="nil"/>
              <w:left w:val="nil"/>
              <w:bottom w:val="nil"/>
              <w:right w:val="nil"/>
            </w:tcBorders>
          </w:tcPr>
          <w:p w:rsidR="004D0271" w:rsidRPr="00340747" w:rsidRDefault="004D0271" w:rsidP="00DA5B26">
            <w:pPr>
              <w:jc w:val="both"/>
              <w:rPr>
                <w:b/>
                <w:bCs/>
                <w:sz w:val="28"/>
              </w:rPr>
            </w:pPr>
            <w:r w:rsidRPr="00340747">
              <w:rPr>
                <w:rFonts w:hint="cs"/>
                <w:b/>
                <w:bCs/>
                <w:sz w:val="28"/>
                <w:rtl/>
              </w:rPr>
              <w:t>الجهــــــة :</w:t>
            </w:r>
          </w:p>
        </w:tc>
        <w:tc>
          <w:tcPr>
            <w:tcW w:w="3807" w:type="dxa"/>
            <w:tcBorders>
              <w:top w:val="nil"/>
              <w:left w:val="nil"/>
              <w:bottom w:val="nil"/>
              <w:right w:val="nil"/>
            </w:tcBorders>
          </w:tcPr>
          <w:p w:rsidR="004D0271" w:rsidRPr="00340747" w:rsidRDefault="004D0271" w:rsidP="00DA5B26">
            <w:pPr>
              <w:rPr>
                <w:sz w:val="28"/>
              </w:rPr>
            </w:pPr>
            <w:r w:rsidRPr="00340747">
              <w:rPr>
                <w:rFonts w:hint="cs"/>
                <w:sz w:val="28"/>
                <w:rtl/>
              </w:rPr>
              <w:t>كلية الهندسة</w:t>
            </w:r>
          </w:p>
        </w:tc>
      </w:tr>
      <w:tr w:rsidR="004D0271" w:rsidRPr="00340747" w:rsidTr="00DA5B26">
        <w:tc>
          <w:tcPr>
            <w:tcW w:w="654" w:type="dxa"/>
            <w:tcBorders>
              <w:top w:val="nil"/>
              <w:left w:val="nil"/>
              <w:bottom w:val="nil"/>
              <w:right w:val="nil"/>
            </w:tcBorders>
          </w:tcPr>
          <w:p w:rsidR="004D0271" w:rsidRPr="00340747" w:rsidRDefault="004D0271" w:rsidP="00DA5B26">
            <w:pPr>
              <w:jc w:val="both"/>
              <w:rPr>
                <w:b/>
                <w:bCs/>
                <w:sz w:val="28"/>
              </w:rPr>
            </w:pPr>
          </w:p>
        </w:tc>
        <w:tc>
          <w:tcPr>
            <w:tcW w:w="236" w:type="dxa"/>
            <w:tcBorders>
              <w:top w:val="nil"/>
              <w:left w:val="nil"/>
              <w:bottom w:val="nil"/>
              <w:right w:val="nil"/>
            </w:tcBorders>
          </w:tcPr>
          <w:p w:rsidR="004D0271" w:rsidRPr="00340747" w:rsidRDefault="004D0271" w:rsidP="00DA5B26">
            <w:pPr>
              <w:jc w:val="both"/>
              <w:rPr>
                <w:b/>
                <w:bCs/>
                <w:sz w:val="28"/>
              </w:rPr>
            </w:pPr>
          </w:p>
        </w:tc>
        <w:tc>
          <w:tcPr>
            <w:tcW w:w="2053" w:type="dxa"/>
            <w:tcBorders>
              <w:top w:val="nil"/>
              <w:left w:val="nil"/>
              <w:bottom w:val="nil"/>
              <w:right w:val="nil"/>
            </w:tcBorders>
          </w:tcPr>
          <w:p w:rsidR="004D0271" w:rsidRPr="00340747" w:rsidRDefault="004D0271" w:rsidP="00DA5B26">
            <w:pPr>
              <w:jc w:val="both"/>
              <w:rPr>
                <w:b/>
                <w:bCs/>
                <w:sz w:val="28"/>
              </w:rPr>
            </w:pPr>
            <w:r w:rsidRPr="00340747">
              <w:rPr>
                <w:rFonts w:hint="cs"/>
                <w:b/>
                <w:bCs/>
                <w:sz w:val="28"/>
                <w:rtl/>
              </w:rPr>
              <w:t>مدة تنفيذ البحث  :</w:t>
            </w:r>
          </w:p>
        </w:tc>
        <w:tc>
          <w:tcPr>
            <w:tcW w:w="3807" w:type="dxa"/>
            <w:tcBorders>
              <w:top w:val="nil"/>
              <w:left w:val="nil"/>
              <w:bottom w:val="nil"/>
              <w:right w:val="nil"/>
            </w:tcBorders>
          </w:tcPr>
          <w:p w:rsidR="004D0271" w:rsidRPr="00340747" w:rsidRDefault="004D0271" w:rsidP="00DA5B26">
            <w:pPr>
              <w:ind w:left="1466" w:hanging="1466"/>
              <w:rPr>
                <w:sz w:val="28"/>
              </w:rPr>
            </w:pPr>
            <w:r w:rsidRPr="00340747">
              <w:rPr>
                <w:rFonts w:hint="cs"/>
                <w:sz w:val="28"/>
                <w:rtl/>
              </w:rPr>
              <w:t>9 شهور</w:t>
            </w:r>
          </w:p>
        </w:tc>
      </w:tr>
    </w:tbl>
    <w:p w:rsidR="004D0271" w:rsidRPr="00340747" w:rsidRDefault="004D0271" w:rsidP="004D0271">
      <w:pPr>
        <w:spacing w:before="240"/>
        <w:ind w:left="26" w:firstLine="7"/>
        <w:jc w:val="center"/>
        <w:rPr>
          <w:b/>
          <w:bCs/>
          <w:sz w:val="28"/>
          <w:rtl/>
        </w:rPr>
      </w:pPr>
      <w:r w:rsidRPr="00340747">
        <w:rPr>
          <w:rFonts w:hint="cs"/>
          <w:b/>
          <w:bCs/>
          <w:sz w:val="28"/>
          <w:rtl/>
        </w:rPr>
        <w:t>مستخلص البحث</w:t>
      </w:r>
    </w:p>
    <w:p w:rsidR="004D0271" w:rsidRPr="00340747" w:rsidRDefault="004D0271" w:rsidP="004D0271">
      <w:pPr>
        <w:spacing w:before="240"/>
        <w:ind w:left="26"/>
        <w:rPr>
          <w:sz w:val="28"/>
          <w:rtl/>
        </w:rPr>
      </w:pPr>
      <w:r w:rsidRPr="00340747">
        <w:rPr>
          <w:rFonts w:hint="cs"/>
          <w:sz w:val="28"/>
          <w:rtl/>
        </w:rPr>
        <w:t xml:space="preserve">             لوحظ في الآونة الأخيرة تزايد استخدام الأشعة المقطعية في التشخيص الطبي، وتم تحديث مستشفى جامعة الملك عبدالعزيز بأجهزة أشعة مقطعية متعددة الكواشف. وحيث أن تقدير الجرعات الإشعاعية لأعضاء الجسم الحساسة أثناء التصوير الإشعاعي، وتوفير الأمان الإشعاعي للمرضى يعد من متطلبات الوقاية الإشعاعية مما يستلزم تطبيق برنامج الجودة الشاملة للحصول على صورة جيدة، وتقليل الجرعة للمريض. يهدف هذا البحث إلى تقليل الجرعات الإشعاعية للأعضاء تحت الفحص بدون الإخلال بالمتطلبات الإكلينيكية، وكذلك تقليل الجرعات الإشعاعية للأعضاء الأخرى من الإشعاع الغير مرغوب فيه.</w:t>
      </w:r>
    </w:p>
    <w:p w:rsidR="004D0271" w:rsidRPr="00340747" w:rsidRDefault="004D0271" w:rsidP="004D0271">
      <w:pPr>
        <w:ind w:left="26"/>
        <w:rPr>
          <w:sz w:val="28"/>
          <w:rtl/>
        </w:rPr>
      </w:pPr>
      <w:r w:rsidRPr="00340747">
        <w:rPr>
          <w:rFonts w:hint="cs"/>
          <w:sz w:val="28"/>
          <w:rtl/>
        </w:rPr>
        <w:tab/>
        <w:t xml:space="preserve">ستستخدم أجهزة حديثة وملحقاتها لإنجاز هذا المقترح البحثي مثل شبية جسم الإنسان، الدروع الواقعة للأعضاء، وغرفة التأين القلمية، وجهاز خاصة لدراسة بعض العوامل الفيزيائية التي تؤثر في التصوير بالأشعة المقطعية مثل الكيلو فولت، ميللي أمبير، عرض شريحة التصوير. ويعد من أهداف هذا البحث تقليل الجرعات الإشعاعية للأعضاء الحساسة الناتجة من الإشعاع الغير مرغوب فيه باستخدام دروع واقية للأعضاء الحساسة، وتقاس هذه الجرعات باستخدام نظام الوميض الحراري عالي الدقة، ويقاس توزيع الجرعات الإشعاعية الممتصة في الأعضاء الرئيسية مثل المخ، عدسات العين، الغدة الدرقية، الصدر </w:t>
      </w:r>
      <w:r w:rsidRPr="00340747">
        <w:rPr>
          <w:sz w:val="28"/>
          <w:rtl/>
        </w:rPr>
        <w:t>–</w:t>
      </w:r>
      <w:r w:rsidRPr="00340747">
        <w:rPr>
          <w:rFonts w:hint="cs"/>
          <w:sz w:val="28"/>
          <w:rtl/>
        </w:rPr>
        <w:t xml:space="preserve"> الثدي، والأعضاء الجنسية أثناء الفحص بالأشعة المقطعية. والعائد المتوقع من هذه الدراسة يتلخص في تقليل الجرعة الإشعاعية للمرضى، فاعلية استخدام الدروع الواقية للأعضاء، زيادة الأمان الإشعاعي للمرضى، وتحقيق الجودة النوعية للتأكد من تحسين الوضع الحالي لمستشفى الجامعة وبعض المستشفيات الحكومية الأخرى.</w:t>
      </w:r>
    </w:p>
    <w:p w:rsidR="004D0271" w:rsidRDefault="004D0271">
      <w:pPr>
        <w:bidi w:val="0"/>
        <w:spacing w:after="200" w:line="276" w:lineRule="auto"/>
        <w:jc w:val="left"/>
        <w:rPr>
          <w:rtl/>
        </w:rPr>
      </w:pPr>
      <w:r>
        <w:rPr>
          <w:rtl/>
        </w:rPr>
        <w:br w:type="page"/>
      </w:r>
    </w:p>
    <w:p w:rsidR="004D0271" w:rsidRPr="00CC3324" w:rsidRDefault="004D0271" w:rsidP="004D0271">
      <w:pPr>
        <w:pStyle w:val="Heading1"/>
        <w:bidi w:val="0"/>
        <w:rPr>
          <w:color w:val="0000FF"/>
          <w:rtl/>
        </w:rPr>
      </w:pPr>
      <w:r>
        <w:rPr>
          <w:color w:val="0000FF"/>
        </w:rPr>
        <w:lastRenderedPageBreak/>
        <w:t>Engineering</w:t>
      </w:r>
      <w:r w:rsidRPr="00CC3324">
        <w:rPr>
          <w:color w:val="0000FF"/>
        </w:rPr>
        <w:t xml:space="preserve"> </w:t>
      </w:r>
      <w:r>
        <w:rPr>
          <w:color w:val="0000FF"/>
        </w:rPr>
        <w:t>S</w:t>
      </w:r>
      <w:r w:rsidRPr="00CC3324">
        <w:rPr>
          <w:color w:val="0000FF"/>
        </w:rPr>
        <w:t>ciences</w:t>
      </w:r>
    </w:p>
    <w:p w:rsidR="004D0271" w:rsidRPr="00E03176" w:rsidRDefault="009E72FB" w:rsidP="004D0271">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4D0271">
        <w:rPr>
          <w:rFonts w:cs="Arial"/>
          <w:sz w:val="24"/>
          <w:szCs w:val="24"/>
        </w:rPr>
        <w:t xml:space="preserve">  Nuclear</w:t>
      </w:r>
      <w:r w:rsidR="004D0271" w:rsidRPr="00E03176">
        <w:rPr>
          <w:rFonts w:cs="Arial"/>
          <w:sz w:val="24"/>
          <w:szCs w:val="24"/>
        </w:rPr>
        <w:t xml:space="preserve"> </w:t>
      </w:r>
      <w:smartTag w:uri="urn:schemas-microsoft-com:office:smarttags" w:element="place">
        <w:smartTag w:uri="urn:schemas-microsoft-com:office:smarttags" w:element="country-region">
          <w:r w:rsidR="004D0271">
            <w:rPr>
              <w:rFonts w:cs="Arial"/>
              <w:sz w:val="24"/>
              <w:szCs w:val="24"/>
            </w:rPr>
            <w:t>Eng.</w:t>
          </w:r>
        </w:smartTag>
      </w:smartTag>
    </w:p>
    <w:p w:rsidR="004D0271" w:rsidRPr="007627D8" w:rsidRDefault="004D0271" w:rsidP="004D0271">
      <w:pPr>
        <w:pStyle w:val="Heading3"/>
        <w:ind w:left="436"/>
        <w:rPr>
          <w:szCs w:val="24"/>
        </w:rPr>
      </w:pPr>
      <w:r>
        <w:rPr>
          <w:szCs w:val="24"/>
        </w:rPr>
        <w:t>Dose reduction - CT Scanning</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4D0271" w:rsidTr="00DA5B26">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4D0271" w:rsidRPr="00CC3324" w:rsidRDefault="004D0271" w:rsidP="00DA5B26">
            <w:pPr>
              <w:bidi w:val="0"/>
              <w:rPr>
                <w:b/>
                <w:bCs/>
                <w:color w:val="0000FF"/>
                <w:sz w:val="32"/>
                <w:szCs w:val="32"/>
              </w:rPr>
            </w:pPr>
            <w:r>
              <w:rPr>
                <w:b/>
                <w:bCs/>
                <w:color w:val="0000FF"/>
                <w:sz w:val="32"/>
                <w:szCs w:val="32"/>
              </w:rPr>
              <w:t>164</w:t>
            </w:r>
          </w:p>
        </w:tc>
        <w:tc>
          <w:tcPr>
            <w:tcW w:w="263" w:type="dxa"/>
            <w:tcBorders>
              <w:top w:val="nil"/>
              <w:left w:val="single" w:sz="18" w:space="0" w:color="auto"/>
              <w:bottom w:val="nil"/>
              <w:right w:val="nil"/>
            </w:tcBorders>
          </w:tcPr>
          <w:p w:rsidR="004D0271" w:rsidRDefault="004D0271" w:rsidP="00DA5B26">
            <w:pPr>
              <w:bidi w:val="0"/>
              <w:rPr>
                <w:b/>
                <w:bCs/>
              </w:rPr>
            </w:pPr>
          </w:p>
        </w:tc>
        <w:tc>
          <w:tcPr>
            <w:tcW w:w="2637" w:type="dxa"/>
            <w:tcBorders>
              <w:top w:val="nil"/>
              <w:left w:val="nil"/>
              <w:bottom w:val="nil"/>
              <w:right w:val="nil"/>
            </w:tcBorders>
          </w:tcPr>
          <w:p w:rsidR="004D0271" w:rsidRPr="00E03176" w:rsidRDefault="004D0271"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4D0271" w:rsidRPr="006B0778" w:rsidRDefault="004D0271" w:rsidP="00DA5B26">
            <w:pPr>
              <w:pStyle w:val="NormalWeb"/>
              <w:tabs>
                <w:tab w:val="left" w:pos="720"/>
                <w:tab w:val="center" w:pos="4153"/>
                <w:tab w:val="right" w:pos="8306"/>
              </w:tabs>
              <w:jc w:val="both"/>
            </w:pPr>
            <w:r>
              <w:t>113</w:t>
            </w:r>
            <w:r w:rsidRPr="006B0778">
              <w:t>/42</w:t>
            </w:r>
            <w:r>
              <w:t>8</w:t>
            </w:r>
          </w:p>
        </w:tc>
      </w:tr>
      <w:tr w:rsidR="004D0271" w:rsidRPr="0082040A" w:rsidTr="00DA5B26">
        <w:trPr>
          <w:trHeight w:val="561"/>
        </w:trPr>
        <w:tc>
          <w:tcPr>
            <w:tcW w:w="696" w:type="dxa"/>
            <w:tcBorders>
              <w:top w:val="single" w:sz="18" w:space="0" w:color="auto"/>
              <w:left w:val="nil"/>
              <w:bottom w:val="nil"/>
              <w:right w:val="nil"/>
            </w:tcBorders>
            <w:vAlign w:val="center"/>
          </w:tcPr>
          <w:p w:rsidR="004D0271" w:rsidRDefault="004D0271" w:rsidP="00DA5B26">
            <w:pPr>
              <w:bidi w:val="0"/>
            </w:pPr>
          </w:p>
        </w:tc>
        <w:tc>
          <w:tcPr>
            <w:tcW w:w="263" w:type="dxa"/>
            <w:tcBorders>
              <w:top w:val="nil"/>
              <w:left w:val="nil"/>
              <w:bottom w:val="nil"/>
              <w:right w:val="nil"/>
            </w:tcBorders>
          </w:tcPr>
          <w:p w:rsidR="004D0271" w:rsidRDefault="004D0271" w:rsidP="00DA5B26">
            <w:pPr>
              <w:bidi w:val="0"/>
              <w:rPr>
                <w:b/>
                <w:bCs/>
              </w:rPr>
            </w:pPr>
          </w:p>
        </w:tc>
        <w:tc>
          <w:tcPr>
            <w:tcW w:w="2637" w:type="dxa"/>
            <w:tcBorders>
              <w:top w:val="nil"/>
              <w:left w:val="nil"/>
              <w:bottom w:val="nil"/>
              <w:right w:val="nil"/>
            </w:tcBorders>
          </w:tcPr>
          <w:p w:rsidR="004D0271" w:rsidRPr="00E03176" w:rsidRDefault="004D0271"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4D0271" w:rsidRPr="006B0778" w:rsidRDefault="004D0271" w:rsidP="00DA5B26">
            <w:pPr>
              <w:bidi w:val="0"/>
              <w:jc w:val="both"/>
              <w:rPr>
                <w:rFonts w:cs="Times New Roman"/>
                <w:szCs w:val="24"/>
              </w:rPr>
            </w:pPr>
            <w:r>
              <w:rPr>
                <w:rFonts w:cs="Times New Roman"/>
                <w:szCs w:val="24"/>
              </w:rPr>
              <w:t>Dose reduction in patients' radiosensitive organs during CT scanning</w:t>
            </w:r>
          </w:p>
        </w:tc>
      </w:tr>
      <w:tr w:rsidR="004D0271" w:rsidTr="00DA5B26">
        <w:trPr>
          <w:trHeight w:val="288"/>
        </w:trPr>
        <w:tc>
          <w:tcPr>
            <w:tcW w:w="696" w:type="dxa"/>
            <w:tcBorders>
              <w:top w:val="nil"/>
              <w:left w:val="nil"/>
              <w:bottom w:val="nil"/>
              <w:right w:val="nil"/>
            </w:tcBorders>
          </w:tcPr>
          <w:p w:rsidR="004D0271" w:rsidRDefault="004D0271" w:rsidP="00DA5B26">
            <w:pPr>
              <w:bidi w:val="0"/>
              <w:rPr>
                <w:b/>
                <w:bCs/>
              </w:rPr>
            </w:pPr>
          </w:p>
        </w:tc>
        <w:tc>
          <w:tcPr>
            <w:tcW w:w="263" w:type="dxa"/>
            <w:tcBorders>
              <w:top w:val="nil"/>
              <w:left w:val="nil"/>
              <w:bottom w:val="nil"/>
              <w:right w:val="nil"/>
            </w:tcBorders>
          </w:tcPr>
          <w:p w:rsidR="004D0271" w:rsidRDefault="004D0271" w:rsidP="00DA5B26">
            <w:pPr>
              <w:bidi w:val="0"/>
              <w:rPr>
                <w:b/>
                <w:bCs/>
              </w:rPr>
            </w:pPr>
          </w:p>
        </w:tc>
        <w:tc>
          <w:tcPr>
            <w:tcW w:w="2637" w:type="dxa"/>
            <w:tcBorders>
              <w:top w:val="nil"/>
              <w:left w:val="nil"/>
              <w:bottom w:val="nil"/>
              <w:right w:val="nil"/>
            </w:tcBorders>
          </w:tcPr>
          <w:p w:rsidR="004D0271" w:rsidRPr="00E03176" w:rsidRDefault="004D0271"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4D0271" w:rsidRPr="006B0778" w:rsidRDefault="004D0271" w:rsidP="00DA5B26">
            <w:pPr>
              <w:bidi w:val="0"/>
              <w:jc w:val="left"/>
              <w:rPr>
                <w:rFonts w:cs="Times New Roman"/>
                <w:szCs w:val="24"/>
              </w:rPr>
            </w:pPr>
            <w:r w:rsidRPr="00015557">
              <w:rPr>
                <w:rFonts w:cs="Times New Roman"/>
                <w:szCs w:val="24"/>
              </w:rPr>
              <w:t xml:space="preserve">Dr. </w:t>
            </w:r>
            <w:proofErr w:type="spellStart"/>
            <w:r>
              <w:rPr>
                <w:rFonts w:cs="Times New Roman"/>
                <w:szCs w:val="24"/>
              </w:rPr>
              <w:t>Abdulraheem</w:t>
            </w:r>
            <w:proofErr w:type="spellEnd"/>
            <w:r>
              <w:rPr>
                <w:rFonts w:cs="Times New Roman"/>
                <w:szCs w:val="24"/>
              </w:rPr>
              <w:t xml:space="preserve"> A. </w:t>
            </w:r>
            <w:proofErr w:type="spellStart"/>
            <w:r>
              <w:rPr>
                <w:rFonts w:cs="Times New Roman"/>
                <w:szCs w:val="24"/>
              </w:rPr>
              <w:t>Kinsara</w:t>
            </w:r>
            <w:proofErr w:type="spellEnd"/>
          </w:p>
        </w:tc>
      </w:tr>
      <w:tr w:rsidR="004D0271" w:rsidTr="00DA5B26">
        <w:trPr>
          <w:trHeight w:val="68"/>
        </w:trPr>
        <w:tc>
          <w:tcPr>
            <w:tcW w:w="696" w:type="dxa"/>
            <w:tcBorders>
              <w:top w:val="nil"/>
              <w:left w:val="nil"/>
              <w:right w:val="nil"/>
            </w:tcBorders>
          </w:tcPr>
          <w:p w:rsidR="004D0271" w:rsidRDefault="004D0271" w:rsidP="00DA5B26">
            <w:pPr>
              <w:bidi w:val="0"/>
              <w:rPr>
                <w:b/>
                <w:bCs/>
              </w:rPr>
            </w:pPr>
          </w:p>
        </w:tc>
        <w:tc>
          <w:tcPr>
            <w:tcW w:w="263" w:type="dxa"/>
            <w:tcBorders>
              <w:top w:val="nil"/>
              <w:left w:val="nil"/>
              <w:right w:val="nil"/>
            </w:tcBorders>
          </w:tcPr>
          <w:p w:rsidR="004D0271" w:rsidRDefault="004D0271" w:rsidP="00DA5B26">
            <w:pPr>
              <w:bidi w:val="0"/>
              <w:rPr>
                <w:b/>
                <w:bCs/>
              </w:rPr>
            </w:pPr>
          </w:p>
        </w:tc>
        <w:tc>
          <w:tcPr>
            <w:tcW w:w="2637" w:type="dxa"/>
            <w:tcBorders>
              <w:top w:val="nil"/>
              <w:left w:val="nil"/>
              <w:right w:val="nil"/>
            </w:tcBorders>
          </w:tcPr>
          <w:p w:rsidR="004D0271" w:rsidRPr="00E03176" w:rsidRDefault="004D0271"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4D0271" w:rsidRDefault="004D0271" w:rsidP="00DA5B26">
            <w:pPr>
              <w:bidi w:val="0"/>
              <w:jc w:val="left"/>
              <w:rPr>
                <w:rFonts w:cs="Times New Roman"/>
                <w:szCs w:val="24"/>
              </w:rPr>
            </w:pPr>
            <w:r>
              <w:rPr>
                <w:rFonts w:cs="Times New Roman"/>
                <w:szCs w:val="24"/>
              </w:rPr>
              <w:t xml:space="preserve">Dr. </w:t>
            </w:r>
            <w:proofErr w:type="spellStart"/>
            <w:r>
              <w:rPr>
                <w:rFonts w:cs="Times New Roman"/>
                <w:szCs w:val="24"/>
              </w:rPr>
              <w:t>Abdulraof</w:t>
            </w:r>
            <w:proofErr w:type="spellEnd"/>
            <w:r>
              <w:rPr>
                <w:rFonts w:cs="Times New Roman"/>
                <w:szCs w:val="24"/>
              </w:rPr>
              <w:t xml:space="preserve"> </w:t>
            </w:r>
            <w:proofErr w:type="spellStart"/>
            <w:r>
              <w:rPr>
                <w:rFonts w:cs="Times New Roman"/>
                <w:szCs w:val="24"/>
              </w:rPr>
              <w:t>Mimani</w:t>
            </w:r>
            <w:proofErr w:type="spellEnd"/>
          </w:p>
          <w:p w:rsidR="004D0271" w:rsidRPr="006B0778" w:rsidRDefault="004D0271" w:rsidP="00DA5B26">
            <w:pPr>
              <w:bidi w:val="0"/>
              <w:jc w:val="left"/>
              <w:rPr>
                <w:rFonts w:cs="Times New Roman"/>
                <w:szCs w:val="24"/>
              </w:rPr>
            </w:pPr>
            <w:r>
              <w:rPr>
                <w:rFonts w:cs="Times New Roman"/>
                <w:szCs w:val="24"/>
              </w:rPr>
              <w:t xml:space="preserve">Dr. </w:t>
            </w:r>
            <w:proofErr w:type="spellStart"/>
            <w:r>
              <w:rPr>
                <w:rFonts w:cs="Times New Roman"/>
                <w:szCs w:val="24"/>
              </w:rPr>
              <w:t>Nurul</w:t>
            </w:r>
            <w:proofErr w:type="spellEnd"/>
            <w:r>
              <w:rPr>
                <w:rFonts w:cs="Times New Roman"/>
                <w:szCs w:val="24"/>
              </w:rPr>
              <w:t xml:space="preserve"> Islam </w:t>
            </w:r>
            <w:proofErr w:type="spellStart"/>
            <w:r>
              <w:rPr>
                <w:rFonts w:cs="Times New Roman"/>
                <w:szCs w:val="24"/>
              </w:rPr>
              <w:t>Molla</w:t>
            </w:r>
            <w:proofErr w:type="spellEnd"/>
          </w:p>
        </w:tc>
      </w:tr>
      <w:tr w:rsidR="004D0271" w:rsidTr="00DA5B26">
        <w:trPr>
          <w:trHeight w:val="334"/>
        </w:trPr>
        <w:tc>
          <w:tcPr>
            <w:tcW w:w="696" w:type="dxa"/>
            <w:tcBorders>
              <w:top w:val="nil"/>
              <w:left w:val="nil"/>
              <w:bottom w:val="nil"/>
              <w:right w:val="nil"/>
            </w:tcBorders>
          </w:tcPr>
          <w:p w:rsidR="004D0271" w:rsidRDefault="004D0271" w:rsidP="00DA5B26">
            <w:pPr>
              <w:bidi w:val="0"/>
              <w:rPr>
                <w:b/>
                <w:bCs/>
              </w:rPr>
            </w:pPr>
          </w:p>
        </w:tc>
        <w:tc>
          <w:tcPr>
            <w:tcW w:w="263" w:type="dxa"/>
            <w:tcBorders>
              <w:top w:val="nil"/>
              <w:left w:val="nil"/>
              <w:bottom w:val="nil"/>
              <w:right w:val="nil"/>
            </w:tcBorders>
          </w:tcPr>
          <w:p w:rsidR="004D0271" w:rsidRDefault="004D0271" w:rsidP="00DA5B26">
            <w:pPr>
              <w:bidi w:val="0"/>
              <w:rPr>
                <w:b/>
                <w:bCs/>
              </w:rPr>
            </w:pPr>
          </w:p>
        </w:tc>
        <w:tc>
          <w:tcPr>
            <w:tcW w:w="2637" w:type="dxa"/>
            <w:tcBorders>
              <w:top w:val="nil"/>
              <w:left w:val="nil"/>
              <w:bottom w:val="nil"/>
              <w:right w:val="nil"/>
            </w:tcBorders>
          </w:tcPr>
          <w:p w:rsidR="004D0271" w:rsidRPr="00E03176" w:rsidRDefault="004D0271"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4D0271" w:rsidRPr="006B0778" w:rsidRDefault="004D0271" w:rsidP="00DA5B26">
            <w:pPr>
              <w:bidi w:val="0"/>
              <w:rPr>
                <w:szCs w:val="24"/>
              </w:rPr>
            </w:pPr>
            <w:r w:rsidRPr="006B0778">
              <w:rPr>
                <w:szCs w:val="24"/>
              </w:rPr>
              <w:t>Faculty of</w:t>
            </w:r>
            <w:r w:rsidRPr="006B0778">
              <w:rPr>
                <w:rFonts w:cs="Akhbar MT"/>
                <w:szCs w:val="24"/>
              </w:rPr>
              <w:t xml:space="preserve"> </w:t>
            </w:r>
            <w:r>
              <w:rPr>
                <w:szCs w:val="24"/>
              </w:rPr>
              <w:t>Engineering</w:t>
            </w:r>
          </w:p>
        </w:tc>
      </w:tr>
      <w:tr w:rsidR="004D0271" w:rsidTr="00DA5B26">
        <w:trPr>
          <w:trHeight w:val="318"/>
        </w:trPr>
        <w:tc>
          <w:tcPr>
            <w:tcW w:w="696" w:type="dxa"/>
            <w:tcBorders>
              <w:top w:val="nil"/>
              <w:left w:val="nil"/>
              <w:bottom w:val="nil"/>
              <w:right w:val="nil"/>
            </w:tcBorders>
          </w:tcPr>
          <w:p w:rsidR="004D0271" w:rsidRDefault="004D0271" w:rsidP="00DA5B26">
            <w:pPr>
              <w:bidi w:val="0"/>
              <w:rPr>
                <w:b/>
                <w:bCs/>
              </w:rPr>
            </w:pPr>
          </w:p>
        </w:tc>
        <w:tc>
          <w:tcPr>
            <w:tcW w:w="263" w:type="dxa"/>
            <w:tcBorders>
              <w:top w:val="nil"/>
              <w:left w:val="nil"/>
              <w:bottom w:val="nil"/>
              <w:right w:val="nil"/>
            </w:tcBorders>
          </w:tcPr>
          <w:p w:rsidR="004D0271" w:rsidRDefault="004D0271" w:rsidP="00DA5B26">
            <w:pPr>
              <w:bidi w:val="0"/>
              <w:rPr>
                <w:b/>
                <w:bCs/>
              </w:rPr>
            </w:pPr>
          </w:p>
        </w:tc>
        <w:tc>
          <w:tcPr>
            <w:tcW w:w="2637" w:type="dxa"/>
            <w:tcBorders>
              <w:top w:val="nil"/>
              <w:left w:val="nil"/>
              <w:bottom w:val="nil"/>
              <w:right w:val="nil"/>
            </w:tcBorders>
          </w:tcPr>
          <w:p w:rsidR="004D0271" w:rsidRPr="00E03176" w:rsidRDefault="004D0271"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4D0271" w:rsidRPr="006B0778" w:rsidRDefault="004D0271" w:rsidP="00DA5B26">
            <w:pPr>
              <w:bidi w:val="0"/>
              <w:rPr>
                <w:szCs w:val="24"/>
              </w:rPr>
            </w:pPr>
            <w:r>
              <w:rPr>
                <w:szCs w:val="24"/>
              </w:rPr>
              <w:t>9</w:t>
            </w:r>
            <w:r w:rsidRPr="006B0778">
              <w:rPr>
                <w:szCs w:val="24"/>
              </w:rPr>
              <w:t xml:space="preserve"> Months</w:t>
            </w:r>
          </w:p>
        </w:tc>
      </w:tr>
      <w:tr w:rsidR="004D0271" w:rsidTr="00DA5B26">
        <w:trPr>
          <w:trHeight w:val="551"/>
        </w:trPr>
        <w:tc>
          <w:tcPr>
            <w:tcW w:w="696" w:type="dxa"/>
            <w:tcBorders>
              <w:top w:val="nil"/>
              <w:left w:val="nil"/>
              <w:bottom w:val="nil"/>
              <w:right w:val="nil"/>
            </w:tcBorders>
          </w:tcPr>
          <w:p w:rsidR="004D0271" w:rsidRDefault="004D0271" w:rsidP="00DA5B26">
            <w:pPr>
              <w:bidi w:val="0"/>
              <w:rPr>
                <w:b/>
                <w:bCs/>
              </w:rPr>
            </w:pPr>
          </w:p>
        </w:tc>
        <w:tc>
          <w:tcPr>
            <w:tcW w:w="6553" w:type="dxa"/>
            <w:gridSpan w:val="3"/>
            <w:tcBorders>
              <w:top w:val="nil"/>
              <w:left w:val="nil"/>
              <w:bottom w:val="nil"/>
              <w:right w:val="nil"/>
            </w:tcBorders>
          </w:tcPr>
          <w:p w:rsidR="004D0271" w:rsidRDefault="004D0271" w:rsidP="00DA5B26">
            <w:pPr>
              <w:pStyle w:val="Heading6"/>
              <w:bidi w:val="0"/>
            </w:pPr>
            <w:r>
              <w:t>Abstract</w:t>
            </w:r>
          </w:p>
        </w:tc>
      </w:tr>
    </w:tbl>
    <w:p w:rsidR="004D0271" w:rsidRDefault="004D0271" w:rsidP="004D0271">
      <w:pPr>
        <w:pStyle w:val="FootnoteText"/>
        <w:bidi w:val="0"/>
        <w:rPr>
          <w:rFonts w:cs="Times New Roman"/>
          <w:noProof w:val="0"/>
          <w:szCs w:val="24"/>
        </w:rPr>
      </w:pPr>
      <w:r>
        <w:rPr>
          <w:rFonts w:cs="Times New Roman"/>
          <w:color w:val="000000"/>
          <w:szCs w:val="24"/>
        </w:rPr>
        <w:tab/>
      </w:r>
      <w:r>
        <w:rPr>
          <w:rFonts w:cs="Times New Roman"/>
          <w:noProof w:val="0"/>
          <w:szCs w:val="24"/>
        </w:rPr>
        <w:t xml:space="preserve">In the recent years there has been an increasing use of Computed Tomography (CT) in diagnostic radiology, and introducing Helical Multiple-row Detectors Computed Tomography (MDCT) in the King </w:t>
      </w:r>
      <w:proofErr w:type="spellStart"/>
      <w:r>
        <w:rPr>
          <w:rFonts w:cs="Times New Roman"/>
          <w:noProof w:val="0"/>
          <w:szCs w:val="24"/>
        </w:rPr>
        <w:t>Abdulaziz</w:t>
      </w:r>
      <w:proofErr w:type="spellEnd"/>
      <w:r>
        <w:rPr>
          <w:rFonts w:cs="Times New Roman"/>
          <w:noProof w:val="0"/>
          <w:szCs w:val="24"/>
        </w:rPr>
        <w:t xml:space="preserve"> University Hospital, assessment of doses received by different radiosensitive </w:t>
      </w:r>
      <w:r w:rsidR="00A044E0">
        <w:rPr>
          <w:rFonts w:cs="Times New Roman"/>
          <w:noProof w:val="0"/>
          <w:szCs w:val="24"/>
        </w:rPr>
        <w:t>organs</w:t>
      </w:r>
      <w:r>
        <w:rPr>
          <w:rFonts w:cs="Times New Roman"/>
          <w:noProof w:val="0"/>
          <w:szCs w:val="24"/>
        </w:rPr>
        <w:t xml:space="preserve"> during scanning is a requirement for radiation protection and patient's safety, in compliance with the principal of keeping balance between image quality and minimization of doses. The research project aims at reducing doses to primary target organs in the scanning process, without compromising the clinical needs, as well as keeping minimum doses to other organs from scattered radiation. </w:t>
      </w:r>
      <w:proofErr w:type="spellStart"/>
      <w:r>
        <w:rPr>
          <w:rFonts w:cs="Times New Roman"/>
          <w:noProof w:val="0"/>
          <w:szCs w:val="24"/>
        </w:rPr>
        <w:t>Rando</w:t>
      </w:r>
      <w:proofErr w:type="spellEnd"/>
      <w:r>
        <w:rPr>
          <w:rFonts w:cs="Times New Roman"/>
          <w:noProof w:val="0"/>
          <w:szCs w:val="24"/>
        </w:rPr>
        <w:t xml:space="preserve"> Phantom, shielding </w:t>
      </w:r>
      <w:r w:rsidR="00A044E0">
        <w:rPr>
          <w:rFonts w:cs="Times New Roman"/>
          <w:noProof w:val="0"/>
          <w:szCs w:val="24"/>
        </w:rPr>
        <w:t>for</w:t>
      </w:r>
      <w:r>
        <w:rPr>
          <w:rFonts w:cs="Times New Roman"/>
          <w:noProof w:val="0"/>
          <w:szCs w:val="24"/>
        </w:rPr>
        <w:t xml:space="preserve"> different organs, CT pencil ionization chamber coupled with </w:t>
      </w:r>
      <w:proofErr w:type="spellStart"/>
      <w:r>
        <w:rPr>
          <w:rFonts w:cs="Times New Roman"/>
          <w:noProof w:val="0"/>
          <w:szCs w:val="24"/>
        </w:rPr>
        <w:t>Radcal</w:t>
      </w:r>
      <w:proofErr w:type="spellEnd"/>
      <w:r>
        <w:rPr>
          <w:rFonts w:cs="Times New Roman"/>
          <w:noProof w:val="0"/>
          <w:szCs w:val="24"/>
        </w:rPr>
        <w:t xml:space="preserve"> system and high sensitivity TLD-100H chips will be used for </w:t>
      </w:r>
      <w:proofErr w:type="spellStart"/>
      <w:r>
        <w:rPr>
          <w:rFonts w:cs="Times New Roman"/>
          <w:noProof w:val="0"/>
          <w:szCs w:val="24"/>
        </w:rPr>
        <w:t>vartied</w:t>
      </w:r>
      <w:proofErr w:type="spellEnd"/>
      <w:r>
        <w:rPr>
          <w:rFonts w:cs="Times New Roman"/>
          <w:noProof w:val="0"/>
          <w:szCs w:val="24"/>
        </w:rPr>
        <w:t xml:space="preserve"> CT imaging parameters such as </w:t>
      </w:r>
      <w:proofErr w:type="spellStart"/>
      <w:r>
        <w:rPr>
          <w:rFonts w:cs="Times New Roman"/>
          <w:noProof w:val="0"/>
          <w:szCs w:val="24"/>
        </w:rPr>
        <w:t>kVp</w:t>
      </w:r>
      <w:proofErr w:type="spellEnd"/>
      <w:r>
        <w:rPr>
          <w:rFonts w:cs="Times New Roman"/>
          <w:noProof w:val="0"/>
          <w:szCs w:val="24"/>
        </w:rPr>
        <w:t xml:space="preserve">, </w:t>
      </w:r>
      <w:proofErr w:type="spellStart"/>
      <w:r>
        <w:rPr>
          <w:rFonts w:cs="Times New Roman"/>
          <w:noProof w:val="0"/>
          <w:szCs w:val="24"/>
        </w:rPr>
        <w:t>mAs</w:t>
      </w:r>
      <w:proofErr w:type="spellEnd"/>
      <w:r>
        <w:rPr>
          <w:rFonts w:cs="Times New Roman"/>
          <w:noProof w:val="0"/>
          <w:szCs w:val="24"/>
        </w:rPr>
        <w:t xml:space="preserve">, CT slice width, etc. Dose reduction from scattered radiation with the introduction of shielding to the adjacent organs will be estimated by TLD technique characterized by high precision. The assessment of absorbed dose distribution in primary target organs; brain, eye lenses, thyroid, chest/breast and gonads during CT examination are envisaged. The expected outputs of the planned study are reduction of CT doses, shielding effects against scattered radiation during CT examination, increased patients' </w:t>
      </w:r>
      <w:r w:rsidR="00A044E0">
        <w:rPr>
          <w:rFonts w:cs="Times New Roman"/>
          <w:noProof w:val="0"/>
          <w:szCs w:val="24"/>
        </w:rPr>
        <w:t>safety</w:t>
      </w:r>
      <w:r>
        <w:rPr>
          <w:rFonts w:cs="Times New Roman"/>
          <w:noProof w:val="0"/>
          <w:szCs w:val="24"/>
        </w:rPr>
        <w:t xml:space="preserve"> and quality control assurance relevant to current status of CT procedures being practice din KAUH as well as outside of KAUH, Jeddah.</w:t>
      </w:r>
    </w:p>
    <w:p w:rsidR="00A37B23" w:rsidRPr="004D0271" w:rsidRDefault="00A37B23"/>
    <w:sectPr w:rsidR="00A37B23" w:rsidRPr="004D0271"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4D0271"/>
    <w:rsid w:val="004D0271"/>
    <w:rsid w:val="009E72FB"/>
    <w:rsid w:val="00A044E0"/>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71"/>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4D0271"/>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4D0271"/>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4D027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4D02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271"/>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4D0271"/>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4D0271"/>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4D0271"/>
    <w:rPr>
      <w:rFonts w:asciiTheme="majorHAnsi" w:eastAsiaTheme="majorEastAsia" w:hAnsiTheme="majorHAnsi" w:cstheme="majorBidi"/>
      <w:i/>
      <w:iCs/>
      <w:color w:val="243F60" w:themeColor="accent1" w:themeShade="7F"/>
      <w:sz w:val="24"/>
      <w:szCs w:val="28"/>
      <w:lang w:eastAsia="ar-SA"/>
    </w:rPr>
  </w:style>
  <w:style w:type="paragraph" w:styleId="FootnoteText">
    <w:name w:val="footnote text"/>
    <w:basedOn w:val="Normal"/>
    <w:link w:val="FootnoteTextChar"/>
    <w:semiHidden/>
    <w:rsid w:val="004D0271"/>
    <w:rPr>
      <w:rFonts w:cs="Simplified Arabic"/>
      <w:noProof/>
      <w:szCs w:val="26"/>
    </w:rPr>
  </w:style>
  <w:style w:type="character" w:customStyle="1" w:styleId="FootnoteTextChar">
    <w:name w:val="Footnote Text Char"/>
    <w:basedOn w:val="DefaultParagraphFont"/>
    <w:link w:val="FootnoteText"/>
    <w:semiHidden/>
    <w:rsid w:val="004D0271"/>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4D0271"/>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4D027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3230</Characters>
  <Application>Microsoft Office Word</Application>
  <DocSecurity>0</DocSecurity>
  <Lines>26</Lines>
  <Paragraphs>7</Paragraphs>
  <ScaleCrop>false</ScaleCrop>
  <Company>kaudsr</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2010-05-17T18:14:00Z</dcterms:created>
  <dcterms:modified xsi:type="dcterms:W3CDTF">2010-06-30T17:33:00Z</dcterms:modified>
</cp:coreProperties>
</file>