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8B5" w:rsidRPr="00CC3324" w:rsidRDefault="009708B5" w:rsidP="009708B5">
      <w:pPr>
        <w:pStyle w:val="Heading1"/>
        <w:rPr>
          <w:color w:val="0000FF"/>
          <w:rtl/>
        </w:rPr>
      </w:pPr>
      <w:r>
        <w:rPr>
          <w:rFonts w:hint="cs"/>
          <w:color w:val="0000FF"/>
          <w:rtl/>
        </w:rPr>
        <w:t>العلوم الطبيعية</w:t>
      </w:r>
    </w:p>
    <w:p w:rsidR="009708B5" w:rsidRPr="00226A9E" w:rsidRDefault="009708B5" w:rsidP="009708B5">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كيمياء حيوي</w:t>
      </w:r>
    </w:p>
    <w:p w:rsidR="009708B5" w:rsidRPr="00226A9E" w:rsidRDefault="009708B5" w:rsidP="009708B5">
      <w:pPr>
        <w:pStyle w:val="Heading3"/>
        <w:rPr>
          <w:sz w:val="28"/>
          <w:rtl/>
        </w:rPr>
      </w:pPr>
      <w:r>
        <w:rPr>
          <w:rFonts w:hint="cs"/>
          <w:sz w:val="28"/>
          <w:rtl/>
        </w:rPr>
        <w:t>فينولات - زيت</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9708B5" w:rsidRPr="00EB4E57" w:rsidTr="008B316B">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9708B5" w:rsidRPr="00AA194D" w:rsidRDefault="009708B5" w:rsidP="008B316B">
            <w:pPr>
              <w:jc w:val="center"/>
              <w:rPr>
                <w:b/>
                <w:bCs/>
                <w:color w:val="0000FF"/>
                <w:sz w:val="32"/>
                <w:szCs w:val="32"/>
              </w:rPr>
            </w:pPr>
            <w:r>
              <w:rPr>
                <w:rFonts w:hint="cs"/>
                <w:b/>
                <w:bCs/>
                <w:color w:val="0000FF"/>
                <w:sz w:val="32"/>
                <w:szCs w:val="32"/>
                <w:rtl/>
              </w:rPr>
              <w:t>123</w:t>
            </w:r>
          </w:p>
        </w:tc>
        <w:tc>
          <w:tcPr>
            <w:tcW w:w="235" w:type="dxa"/>
            <w:tcBorders>
              <w:top w:val="nil"/>
              <w:left w:val="single" w:sz="12" w:space="0" w:color="auto"/>
              <w:bottom w:val="nil"/>
              <w:right w:val="nil"/>
            </w:tcBorders>
          </w:tcPr>
          <w:p w:rsidR="009708B5" w:rsidRPr="00EB4E57" w:rsidRDefault="009708B5" w:rsidP="008B316B">
            <w:pPr>
              <w:jc w:val="both"/>
              <w:rPr>
                <w:b/>
                <w:bCs/>
              </w:rPr>
            </w:pPr>
          </w:p>
        </w:tc>
        <w:tc>
          <w:tcPr>
            <w:tcW w:w="2065" w:type="dxa"/>
            <w:tcBorders>
              <w:top w:val="nil"/>
              <w:left w:val="nil"/>
              <w:bottom w:val="nil"/>
              <w:right w:val="nil"/>
            </w:tcBorders>
          </w:tcPr>
          <w:p w:rsidR="009708B5" w:rsidRPr="00006DAB" w:rsidRDefault="009708B5" w:rsidP="008B316B">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9708B5" w:rsidRPr="00226A9E" w:rsidRDefault="009708B5" w:rsidP="008B316B">
            <w:r>
              <w:rPr>
                <w:rFonts w:hint="cs"/>
                <w:rtl/>
              </w:rPr>
              <w:t>176</w:t>
            </w:r>
            <w:r w:rsidRPr="00226A9E">
              <w:rPr>
                <w:rtl/>
              </w:rPr>
              <w:t>/42</w:t>
            </w:r>
            <w:r>
              <w:rPr>
                <w:rFonts w:hint="cs"/>
                <w:rtl/>
              </w:rPr>
              <w:t>8</w:t>
            </w:r>
          </w:p>
        </w:tc>
      </w:tr>
      <w:tr w:rsidR="009708B5" w:rsidRPr="00B61E72" w:rsidTr="008B316B">
        <w:trPr>
          <w:cantSplit/>
        </w:trPr>
        <w:tc>
          <w:tcPr>
            <w:tcW w:w="936" w:type="dxa"/>
            <w:tcBorders>
              <w:top w:val="single" w:sz="12" w:space="0" w:color="auto"/>
              <w:left w:val="nil"/>
              <w:bottom w:val="nil"/>
              <w:right w:val="nil"/>
            </w:tcBorders>
            <w:vAlign w:val="center"/>
          </w:tcPr>
          <w:p w:rsidR="009708B5" w:rsidRPr="00EB4E57" w:rsidRDefault="009708B5" w:rsidP="008B316B"/>
        </w:tc>
        <w:tc>
          <w:tcPr>
            <w:tcW w:w="235" w:type="dxa"/>
            <w:tcBorders>
              <w:top w:val="nil"/>
              <w:left w:val="nil"/>
              <w:bottom w:val="nil"/>
              <w:right w:val="nil"/>
            </w:tcBorders>
          </w:tcPr>
          <w:p w:rsidR="009708B5" w:rsidRPr="00EB4E57" w:rsidRDefault="009708B5" w:rsidP="008B316B">
            <w:pPr>
              <w:jc w:val="both"/>
              <w:rPr>
                <w:b/>
                <w:bCs/>
              </w:rPr>
            </w:pPr>
          </w:p>
        </w:tc>
        <w:tc>
          <w:tcPr>
            <w:tcW w:w="2065" w:type="dxa"/>
            <w:tcBorders>
              <w:top w:val="nil"/>
              <w:left w:val="nil"/>
              <w:bottom w:val="nil"/>
              <w:right w:val="nil"/>
            </w:tcBorders>
          </w:tcPr>
          <w:p w:rsidR="009708B5" w:rsidRPr="00006DAB" w:rsidRDefault="009708B5" w:rsidP="008B316B">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9708B5" w:rsidRDefault="009708B5" w:rsidP="008B316B">
            <w:pPr>
              <w:ind w:left="283" w:hanging="283"/>
              <w:jc w:val="left"/>
              <w:rPr>
                <w:sz w:val="28"/>
                <w:rtl/>
              </w:rPr>
            </w:pPr>
            <w:r w:rsidRPr="003F1C81">
              <w:rPr>
                <w:sz w:val="28"/>
                <w:rtl/>
              </w:rPr>
              <w:t>تقدير الفينولات، السكوالين، وقياس احتمالية</w:t>
            </w:r>
          </w:p>
          <w:p w:rsidR="009708B5" w:rsidRPr="003F1C81" w:rsidRDefault="009708B5" w:rsidP="008B316B">
            <w:pPr>
              <w:ind w:left="283" w:hanging="283"/>
              <w:jc w:val="left"/>
              <w:rPr>
                <w:sz w:val="28"/>
              </w:rPr>
            </w:pPr>
            <w:r w:rsidRPr="003F1C81">
              <w:rPr>
                <w:sz w:val="28"/>
                <w:rtl/>
              </w:rPr>
              <w:t xml:space="preserve"> مضادات الأكسدة للأنواع المختلفة من زيت</w:t>
            </w:r>
          </w:p>
        </w:tc>
      </w:tr>
      <w:tr w:rsidR="009708B5" w:rsidRPr="00EB4E57" w:rsidTr="008B316B">
        <w:tc>
          <w:tcPr>
            <w:tcW w:w="936" w:type="dxa"/>
            <w:tcBorders>
              <w:top w:val="nil"/>
              <w:left w:val="nil"/>
              <w:bottom w:val="nil"/>
              <w:right w:val="nil"/>
            </w:tcBorders>
          </w:tcPr>
          <w:p w:rsidR="009708B5" w:rsidRPr="00EB4E57" w:rsidRDefault="009708B5" w:rsidP="008B316B">
            <w:pPr>
              <w:jc w:val="both"/>
              <w:rPr>
                <w:b/>
                <w:bCs/>
              </w:rPr>
            </w:pPr>
          </w:p>
        </w:tc>
        <w:tc>
          <w:tcPr>
            <w:tcW w:w="235" w:type="dxa"/>
            <w:tcBorders>
              <w:top w:val="nil"/>
              <w:left w:val="nil"/>
              <w:bottom w:val="nil"/>
              <w:right w:val="nil"/>
            </w:tcBorders>
          </w:tcPr>
          <w:p w:rsidR="009708B5" w:rsidRPr="00EB4E57" w:rsidRDefault="009708B5" w:rsidP="008B316B">
            <w:pPr>
              <w:jc w:val="both"/>
              <w:rPr>
                <w:b/>
                <w:bCs/>
              </w:rPr>
            </w:pPr>
          </w:p>
        </w:tc>
        <w:tc>
          <w:tcPr>
            <w:tcW w:w="2065" w:type="dxa"/>
            <w:tcBorders>
              <w:top w:val="nil"/>
              <w:left w:val="nil"/>
              <w:bottom w:val="nil"/>
              <w:right w:val="nil"/>
            </w:tcBorders>
          </w:tcPr>
          <w:p w:rsidR="009708B5" w:rsidRPr="00006DAB" w:rsidRDefault="009708B5" w:rsidP="008B316B">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9708B5" w:rsidRPr="00866762" w:rsidRDefault="009708B5" w:rsidP="008B316B">
            <w:pPr>
              <w:rPr>
                <w:sz w:val="28"/>
                <w:rtl/>
              </w:rPr>
            </w:pPr>
            <w:r>
              <w:rPr>
                <w:rFonts w:hint="cs"/>
                <w:sz w:val="28"/>
                <w:rtl/>
              </w:rPr>
              <w:t>أ.</w:t>
            </w:r>
            <w:r w:rsidRPr="006F6BEB">
              <w:rPr>
                <w:sz w:val="28"/>
                <w:rtl/>
              </w:rPr>
              <w:t xml:space="preserve">د. </w:t>
            </w:r>
            <w:r>
              <w:rPr>
                <w:rFonts w:hint="cs"/>
                <w:sz w:val="28"/>
                <w:rtl/>
              </w:rPr>
              <w:t>طه عبدالله قمصاني</w:t>
            </w:r>
          </w:p>
        </w:tc>
      </w:tr>
      <w:tr w:rsidR="009708B5" w:rsidRPr="00EB4E57" w:rsidTr="008B316B">
        <w:tc>
          <w:tcPr>
            <w:tcW w:w="936" w:type="dxa"/>
            <w:tcBorders>
              <w:top w:val="nil"/>
              <w:left w:val="nil"/>
              <w:bottom w:val="nil"/>
              <w:right w:val="nil"/>
            </w:tcBorders>
          </w:tcPr>
          <w:p w:rsidR="009708B5" w:rsidRPr="00EB4E57" w:rsidRDefault="009708B5" w:rsidP="008B316B">
            <w:pPr>
              <w:jc w:val="both"/>
              <w:rPr>
                <w:b/>
                <w:bCs/>
              </w:rPr>
            </w:pPr>
          </w:p>
        </w:tc>
        <w:tc>
          <w:tcPr>
            <w:tcW w:w="235" w:type="dxa"/>
            <w:tcBorders>
              <w:top w:val="nil"/>
              <w:left w:val="nil"/>
              <w:bottom w:val="nil"/>
              <w:right w:val="nil"/>
            </w:tcBorders>
          </w:tcPr>
          <w:p w:rsidR="009708B5" w:rsidRPr="00EB4E57" w:rsidRDefault="009708B5" w:rsidP="008B316B">
            <w:pPr>
              <w:jc w:val="both"/>
              <w:rPr>
                <w:b/>
                <w:bCs/>
              </w:rPr>
            </w:pPr>
          </w:p>
        </w:tc>
        <w:tc>
          <w:tcPr>
            <w:tcW w:w="2065" w:type="dxa"/>
            <w:tcBorders>
              <w:top w:val="nil"/>
              <w:left w:val="nil"/>
              <w:bottom w:val="nil"/>
              <w:right w:val="nil"/>
            </w:tcBorders>
          </w:tcPr>
          <w:p w:rsidR="009708B5" w:rsidRPr="005438DD" w:rsidRDefault="009708B5" w:rsidP="008B316B">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9708B5" w:rsidRPr="00A30D37" w:rsidRDefault="009708B5" w:rsidP="008B316B">
            <w:pPr>
              <w:rPr>
                <w:sz w:val="28"/>
                <w:rtl/>
              </w:rPr>
            </w:pPr>
            <w:r w:rsidRPr="00A30D37">
              <w:rPr>
                <w:rFonts w:hint="cs"/>
                <w:sz w:val="28"/>
                <w:rtl/>
              </w:rPr>
              <w:t xml:space="preserve">أ.د. أمين </w:t>
            </w:r>
            <w:r>
              <w:rPr>
                <w:rFonts w:hint="cs"/>
                <w:sz w:val="28"/>
                <w:rtl/>
              </w:rPr>
              <w:t xml:space="preserve">محمود عبدالله </w:t>
            </w:r>
            <w:r w:rsidRPr="00A30D37">
              <w:rPr>
                <w:rFonts w:hint="cs"/>
                <w:sz w:val="28"/>
                <w:rtl/>
              </w:rPr>
              <w:t>رزق</w:t>
            </w:r>
          </w:p>
        </w:tc>
      </w:tr>
      <w:tr w:rsidR="009708B5" w:rsidRPr="00EB4E57" w:rsidTr="008B316B">
        <w:tc>
          <w:tcPr>
            <w:tcW w:w="936" w:type="dxa"/>
            <w:tcBorders>
              <w:top w:val="nil"/>
              <w:left w:val="nil"/>
              <w:bottom w:val="nil"/>
              <w:right w:val="nil"/>
            </w:tcBorders>
          </w:tcPr>
          <w:p w:rsidR="009708B5" w:rsidRPr="00EB4E57" w:rsidRDefault="009708B5" w:rsidP="008B316B">
            <w:pPr>
              <w:jc w:val="both"/>
              <w:rPr>
                <w:b/>
                <w:bCs/>
              </w:rPr>
            </w:pPr>
          </w:p>
        </w:tc>
        <w:tc>
          <w:tcPr>
            <w:tcW w:w="235" w:type="dxa"/>
            <w:tcBorders>
              <w:top w:val="nil"/>
              <w:left w:val="nil"/>
              <w:bottom w:val="nil"/>
              <w:right w:val="nil"/>
            </w:tcBorders>
          </w:tcPr>
          <w:p w:rsidR="009708B5" w:rsidRPr="00EB4E57" w:rsidRDefault="009708B5" w:rsidP="008B316B">
            <w:pPr>
              <w:jc w:val="both"/>
              <w:rPr>
                <w:b/>
                <w:bCs/>
              </w:rPr>
            </w:pPr>
          </w:p>
        </w:tc>
        <w:tc>
          <w:tcPr>
            <w:tcW w:w="2065" w:type="dxa"/>
            <w:tcBorders>
              <w:top w:val="nil"/>
              <w:left w:val="nil"/>
              <w:bottom w:val="nil"/>
              <w:right w:val="nil"/>
            </w:tcBorders>
          </w:tcPr>
          <w:p w:rsidR="009708B5" w:rsidRPr="00006DAB" w:rsidRDefault="009708B5" w:rsidP="008B316B">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9708B5" w:rsidRPr="00226A9E" w:rsidRDefault="009708B5" w:rsidP="008B316B">
            <w:pPr>
              <w:rPr>
                <w:rtl/>
              </w:rPr>
            </w:pPr>
            <w:r w:rsidRPr="00226A9E">
              <w:rPr>
                <w:rtl/>
              </w:rPr>
              <w:t xml:space="preserve">كلية </w:t>
            </w:r>
            <w:r>
              <w:rPr>
                <w:rFonts w:hint="cs"/>
                <w:szCs w:val="24"/>
                <w:rtl/>
              </w:rPr>
              <w:t>االعلوم</w:t>
            </w:r>
          </w:p>
        </w:tc>
      </w:tr>
      <w:tr w:rsidR="009708B5" w:rsidRPr="00EB4E57" w:rsidTr="008B316B">
        <w:tc>
          <w:tcPr>
            <w:tcW w:w="936" w:type="dxa"/>
            <w:tcBorders>
              <w:top w:val="nil"/>
              <w:left w:val="nil"/>
              <w:bottom w:val="nil"/>
              <w:right w:val="nil"/>
            </w:tcBorders>
          </w:tcPr>
          <w:p w:rsidR="009708B5" w:rsidRPr="00EB4E57" w:rsidRDefault="009708B5" w:rsidP="008B316B">
            <w:pPr>
              <w:jc w:val="both"/>
              <w:rPr>
                <w:b/>
                <w:bCs/>
              </w:rPr>
            </w:pPr>
          </w:p>
        </w:tc>
        <w:tc>
          <w:tcPr>
            <w:tcW w:w="235" w:type="dxa"/>
            <w:tcBorders>
              <w:top w:val="nil"/>
              <w:left w:val="nil"/>
              <w:bottom w:val="nil"/>
              <w:right w:val="nil"/>
            </w:tcBorders>
          </w:tcPr>
          <w:p w:rsidR="009708B5" w:rsidRPr="00EB4E57" w:rsidRDefault="009708B5" w:rsidP="008B316B">
            <w:pPr>
              <w:jc w:val="both"/>
              <w:rPr>
                <w:b/>
                <w:bCs/>
              </w:rPr>
            </w:pPr>
          </w:p>
        </w:tc>
        <w:tc>
          <w:tcPr>
            <w:tcW w:w="2065" w:type="dxa"/>
            <w:tcBorders>
              <w:top w:val="nil"/>
              <w:left w:val="nil"/>
              <w:bottom w:val="nil"/>
              <w:right w:val="nil"/>
            </w:tcBorders>
          </w:tcPr>
          <w:p w:rsidR="009708B5" w:rsidRPr="00006DAB" w:rsidRDefault="009708B5" w:rsidP="008B316B">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9708B5" w:rsidRPr="00226A9E" w:rsidRDefault="009708B5" w:rsidP="008B316B">
            <w:pPr>
              <w:jc w:val="both"/>
            </w:pPr>
            <w:r>
              <w:rPr>
                <w:rFonts w:hint="cs"/>
                <w:rtl/>
              </w:rPr>
              <w:t xml:space="preserve">9 </w:t>
            </w:r>
            <w:r w:rsidRPr="00226A9E">
              <w:rPr>
                <w:rtl/>
              </w:rPr>
              <w:t>شهور</w:t>
            </w:r>
          </w:p>
        </w:tc>
      </w:tr>
      <w:tr w:rsidR="009708B5" w:rsidRPr="00ED3AA7" w:rsidTr="008B316B">
        <w:trPr>
          <w:cantSplit/>
        </w:trPr>
        <w:tc>
          <w:tcPr>
            <w:tcW w:w="936" w:type="dxa"/>
            <w:tcBorders>
              <w:top w:val="nil"/>
              <w:left w:val="nil"/>
              <w:bottom w:val="nil"/>
              <w:right w:val="nil"/>
            </w:tcBorders>
          </w:tcPr>
          <w:p w:rsidR="009708B5" w:rsidRPr="00ED3AA7" w:rsidRDefault="009708B5" w:rsidP="008B316B">
            <w:pPr>
              <w:jc w:val="both"/>
              <w:rPr>
                <w:b/>
                <w:bCs/>
              </w:rPr>
            </w:pPr>
          </w:p>
        </w:tc>
        <w:tc>
          <w:tcPr>
            <w:tcW w:w="6277" w:type="dxa"/>
            <w:gridSpan w:val="3"/>
            <w:tcBorders>
              <w:top w:val="nil"/>
              <w:left w:val="nil"/>
              <w:bottom w:val="nil"/>
              <w:right w:val="nil"/>
            </w:tcBorders>
          </w:tcPr>
          <w:p w:rsidR="009708B5" w:rsidRPr="00ED3AA7" w:rsidRDefault="009708B5" w:rsidP="008B316B">
            <w:pPr>
              <w:pStyle w:val="Heading6"/>
              <w:rPr>
                <w:szCs w:val="24"/>
                <w:rtl/>
              </w:rPr>
            </w:pPr>
            <w:r w:rsidRPr="00ED3AA7">
              <w:rPr>
                <w:rFonts w:hint="cs"/>
                <w:szCs w:val="24"/>
                <w:rtl/>
              </w:rPr>
              <w:t>مستخلص البحث</w:t>
            </w:r>
          </w:p>
        </w:tc>
      </w:tr>
    </w:tbl>
    <w:p w:rsidR="009708B5" w:rsidRDefault="009708B5" w:rsidP="009708B5">
      <w:pPr>
        <w:ind w:firstLine="720"/>
        <w:jc w:val="both"/>
        <w:rPr>
          <w:sz w:val="28"/>
          <w:rtl/>
        </w:rPr>
      </w:pPr>
      <w:r w:rsidRPr="00DE46E6">
        <w:rPr>
          <w:sz w:val="28"/>
          <w:rtl/>
        </w:rPr>
        <w:t>تركز هذه الدراسة على الوقاية الكيميائية للسرطان كنتيجة للفوائد الصحية لوجبات سكان البحر الأبيض المتوسط، حيث يمثل زيت الزيتون مكون أساسي. أظهرت الدراسات الحديثة احتواء زيت الزيتون على غزارة من مضادات الأكسدة الفينولية والتي تشمل الفينولات البسيطة (هيدروكسي تيروسول، تيروسول)، سيكواريدويد الألدهيدي، الفلافنويدات واللجنين (اسيتوكسي بينوريسنول، بينوريسنول). كل هذه المواد الفينولية هي مثبطات فعالة لأصناف الأوكسجين الفعالة والتي تدخل في مسببات السرطان ذات العلاقة بالدهون مثل سرطان الثدي والقولون والمستقيم. الآلية المحتملةهى أن المتناول العالي من اوميجا – 6 للأحماض الدهنية عديدة عدم اللاتشبع التي هي قابلة على وجه الخصوص لفوق أكسدة الدهون التي تنشأ وتتطور بواسطة أصناف الأكسجين النشط، والتي تقود إلى تكوين (عن طريق ألفا وبيتا الالدهيدات غير المشبعة مثل ترانس – 4 – هيدروكسي – 2 – نونينال) للمطفر الابتدائي العالي لمضاف الدنا الحلقي الخارجي. الدراسات السابقة أظهرت أن مخاطية القولون لمرضى السرطان وأولئك الذين يعانون في الحالات الالتهابية مثل القرحة يتولد لديهم كميات عالية  أصناف الأكسجين النشط مقارنة بالأنسجة الاعتيادية في دراستنا للوقاية من السرطان الكيمياوية. والصحة العامة، لدينا اهتمام بالفوائد الصحية لزيت الزيتون وبالتالي فان هدف هذه الدراسة ليس فقط تقدير محتوى الفينولات والسكوالين للأنواع المختلفة من زيت الزيتون ولكن تعيين مقدرتهم المضادة للأكسدة أيضاً. بالقيام بهذا المشروع فان معملنا سوف يكون أحده المراكز في المملكة العربية السعودية التي يمكن لها المشاركة في حل أي مشكلة لها علاقة بالفوائد الصحية لزيت الزيتون.</w:t>
      </w:r>
    </w:p>
    <w:p w:rsidR="009708B5" w:rsidRDefault="009708B5">
      <w:pPr>
        <w:bidi w:val="0"/>
        <w:spacing w:after="200" w:line="276" w:lineRule="auto"/>
        <w:jc w:val="left"/>
        <w:rPr>
          <w:rtl/>
        </w:rPr>
      </w:pPr>
      <w:r>
        <w:rPr>
          <w:rtl/>
        </w:rPr>
        <w:br w:type="page"/>
      </w:r>
    </w:p>
    <w:p w:rsidR="009708B5" w:rsidRPr="00CC3324" w:rsidRDefault="009708B5" w:rsidP="009708B5">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9708B5" w:rsidRPr="00845A64" w:rsidRDefault="009708B5" w:rsidP="009708B5">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Biochemistry</w:t>
      </w:r>
    </w:p>
    <w:p w:rsidR="009708B5" w:rsidRPr="007627D8" w:rsidRDefault="009708B5" w:rsidP="009708B5">
      <w:pPr>
        <w:pStyle w:val="Heading3"/>
        <w:ind w:left="436"/>
        <w:rPr>
          <w:sz w:val="24"/>
          <w:szCs w:val="24"/>
        </w:rPr>
      </w:pPr>
      <w:proofErr w:type="spellStart"/>
      <w:r>
        <w:rPr>
          <w:sz w:val="24"/>
          <w:szCs w:val="24"/>
        </w:rPr>
        <w:t>Phenolic</w:t>
      </w:r>
      <w:proofErr w:type="spellEnd"/>
      <w:r>
        <w:rPr>
          <w:sz w:val="24"/>
          <w:szCs w:val="24"/>
        </w:rPr>
        <w:t xml:space="preserve"> – Olive oils</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9708B5" w:rsidTr="008B316B">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9708B5" w:rsidRPr="00CC3324" w:rsidRDefault="009708B5" w:rsidP="008B316B">
            <w:pPr>
              <w:bidi w:val="0"/>
              <w:rPr>
                <w:b/>
                <w:bCs/>
                <w:color w:val="0000FF"/>
                <w:sz w:val="32"/>
                <w:szCs w:val="32"/>
              </w:rPr>
            </w:pPr>
            <w:r>
              <w:rPr>
                <w:b/>
                <w:bCs/>
                <w:color w:val="0000FF"/>
                <w:sz w:val="32"/>
                <w:szCs w:val="32"/>
              </w:rPr>
              <w:t>123</w:t>
            </w:r>
          </w:p>
        </w:tc>
        <w:tc>
          <w:tcPr>
            <w:tcW w:w="263" w:type="dxa"/>
            <w:tcBorders>
              <w:top w:val="nil"/>
              <w:left w:val="single" w:sz="18" w:space="0" w:color="auto"/>
              <w:bottom w:val="nil"/>
              <w:right w:val="nil"/>
            </w:tcBorders>
          </w:tcPr>
          <w:p w:rsidR="009708B5" w:rsidRDefault="009708B5" w:rsidP="008B316B">
            <w:pPr>
              <w:bidi w:val="0"/>
              <w:rPr>
                <w:b/>
                <w:bCs/>
              </w:rPr>
            </w:pPr>
          </w:p>
        </w:tc>
        <w:tc>
          <w:tcPr>
            <w:tcW w:w="2637" w:type="dxa"/>
            <w:tcBorders>
              <w:top w:val="nil"/>
              <w:left w:val="nil"/>
              <w:bottom w:val="nil"/>
              <w:right w:val="nil"/>
            </w:tcBorders>
          </w:tcPr>
          <w:p w:rsidR="009708B5" w:rsidRPr="00E03176" w:rsidRDefault="009708B5" w:rsidP="008B316B">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9708B5" w:rsidRPr="006B0778" w:rsidRDefault="009708B5" w:rsidP="008B316B">
            <w:pPr>
              <w:pStyle w:val="NormalWeb"/>
              <w:tabs>
                <w:tab w:val="left" w:pos="720"/>
                <w:tab w:val="center" w:pos="4153"/>
                <w:tab w:val="right" w:pos="8306"/>
              </w:tabs>
              <w:jc w:val="both"/>
            </w:pPr>
            <w:r>
              <w:t>176</w:t>
            </w:r>
            <w:r w:rsidRPr="006B0778">
              <w:t>/42</w:t>
            </w:r>
            <w:r>
              <w:t>8</w:t>
            </w:r>
          </w:p>
        </w:tc>
      </w:tr>
      <w:tr w:rsidR="009708B5" w:rsidRPr="0082040A" w:rsidTr="008B316B">
        <w:trPr>
          <w:trHeight w:val="350"/>
        </w:trPr>
        <w:tc>
          <w:tcPr>
            <w:tcW w:w="696" w:type="dxa"/>
            <w:tcBorders>
              <w:top w:val="single" w:sz="18" w:space="0" w:color="auto"/>
              <w:left w:val="nil"/>
              <w:bottom w:val="nil"/>
              <w:right w:val="nil"/>
            </w:tcBorders>
            <w:vAlign w:val="center"/>
          </w:tcPr>
          <w:p w:rsidR="009708B5" w:rsidRDefault="009708B5" w:rsidP="008B316B">
            <w:pPr>
              <w:bidi w:val="0"/>
            </w:pPr>
          </w:p>
        </w:tc>
        <w:tc>
          <w:tcPr>
            <w:tcW w:w="263" w:type="dxa"/>
            <w:tcBorders>
              <w:top w:val="nil"/>
              <w:left w:val="nil"/>
              <w:bottom w:val="nil"/>
              <w:right w:val="nil"/>
            </w:tcBorders>
          </w:tcPr>
          <w:p w:rsidR="009708B5" w:rsidRDefault="009708B5" w:rsidP="008B316B">
            <w:pPr>
              <w:bidi w:val="0"/>
              <w:rPr>
                <w:b/>
                <w:bCs/>
              </w:rPr>
            </w:pPr>
          </w:p>
        </w:tc>
        <w:tc>
          <w:tcPr>
            <w:tcW w:w="2637" w:type="dxa"/>
            <w:tcBorders>
              <w:top w:val="nil"/>
              <w:left w:val="nil"/>
              <w:bottom w:val="nil"/>
              <w:right w:val="nil"/>
            </w:tcBorders>
          </w:tcPr>
          <w:p w:rsidR="009708B5" w:rsidRPr="00E03176" w:rsidRDefault="009708B5" w:rsidP="008B316B">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9708B5" w:rsidRPr="005F78FA" w:rsidRDefault="009708B5" w:rsidP="008B316B">
            <w:pPr>
              <w:bidi w:val="0"/>
              <w:rPr>
                <w:rFonts w:cs="Times New Roman"/>
              </w:rPr>
            </w:pPr>
            <w:r w:rsidRPr="00DE46E6">
              <w:rPr>
                <w:rFonts w:cs="Times New Roman"/>
                <w:szCs w:val="24"/>
              </w:rPr>
              <w:t xml:space="preserve">Quantization of </w:t>
            </w:r>
            <w:proofErr w:type="spellStart"/>
            <w:r w:rsidRPr="00DE46E6">
              <w:rPr>
                <w:rFonts w:cs="Times New Roman"/>
                <w:szCs w:val="24"/>
              </w:rPr>
              <w:t>Phenolic</w:t>
            </w:r>
            <w:proofErr w:type="spellEnd"/>
            <w:r w:rsidRPr="00DE46E6">
              <w:rPr>
                <w:rFonts w:cs="Times New Roman"/>
                <w:szCs w:val="24"/>
              </w:rPr>
              <w:t xml:space="preserve">, </w:t>
            </w:r>
            <w:proofErr w:type="spellStart"/>
            <w:r w:rsidRPr="00DE46E6">
              <w:rPr>
                <w:rFonts w:cs="Times New Roman"/>
                <w:szCs w:val="24"/>
              </w:rPr>
              <w:t>Squalene</w:t>
            </w:r>
            <w:proofErr w:type="spellEnd"/>
            <w:r w:rsidRPr="00DE46E6">
              <w:rPr>
                <w:rFonts w:cs="Times New Roman"/>
                <w:szCs w:val="24"/>
              </w:rPr>
              <w:t xml:space="preserve"> and Measuring the Antioxidant Potential of Different Types of Olive Oils Local </w:t>
            </w:r>
            <w:proofErr w:type="spellStart"/>
            <w:r w:rsidRPr="00DE46E6">
              <w:rPr>
                <w:rFonts w:cs="Times New Roman"/>
                <w:szCs w:val="24"/>
              </w:rPr>
              <w:t>vs</w:t>
            </w:r>
            <w:proofErr w:type="spellEnd"/>
            <w:r w:rsidRPr="00DE46E6">
              <w:rPr>
                <w:rFonts w:cs="Times New Roman"/>
                <w:szCs w:val="24"/>
              </w:rPr>
              <w:t xml:space="preserve"> Imported</w:t>
            </w:r>
          </w:p>
        </w:tc>
      </w:tr>
      <w:tr w:rsidR="009708B5" w:rsidTr="008B316B">
        <w:trPr>
          <w:trHeight w:val="288"/>
        </w:trPr>
        <w:tc>
          <w:tcPr>
            <w:tcW w:w="696" w:type="dxa"/>
            <w:tcBorders>
              <w:top w:val="nil"/>
              <w:left w:val="nil"/>
              <w:bottom w:val="nil"/>
              <w:right w:val="nil"/>
            </w:tcBorders>
          </w:tcPr>
          <w:p w:rsidR="009708B5" w:rsidRDefault="009708B5" w:rsidP="008B316B">
            <w:pPr>
              <w:bidi w:val="0"/>
              <w:rPr>
                <w:b/>
                <w:bCs/>
              </w:rPr>
            </w:pPr>
          </w:p>
        </w:tc>
        <w:tc>
          <w:tcPr>
            <w:tcW w:w="263" w:type="dxa"/>
            <w:tcBorders>
              <w:top w:val="nil"/>
              <w:left w:val="nil"/>
              <w:bottom w:val="nil"/>
              <w:right w:val="nil"/>
            </w:tcBorders>
          </w:tcPr>
          <w:p w:rsidR="009708B5" w:rsidRDefault="009708B5" w:rsidP="008B316B">
            <w:pPr>
              <w:bidi w:val="0"/>
              <w:rPr>
                <w:b/>
                <w:bCs/>
              </w:rPr>
            </w:pPr>
          </w:p>
        </w:tc>
        <w:tc>
          <w:tcPr>
            <w:tcW w:w="2637" w:type="dxa"/>
            <w:tcBorders>
              <w:top w:val="nil"/>
              <w:left w:val="nil"/>
              <w:bottom w:val="nil"/>
              <w:right w:val="nil"/>
            </w:tcBorders>
          </w:tcPr>
          <w:p w:rsidR="009708B5" w:rsidRPr="00E03176" w:rsidRDefault="009708B5" w:rsidP="008B316B">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9708B5" w:rsidRPr="00253988" w:rsidRDefault="009708B5" w:rsidP="008B316B">
            <w:pPr>
              <w:pStyle w:val="Heading5"/>
              <w:jc w:val="both"/>
              <w:rPr>
                <w:rFonts w:cs="Times New Roman"/>
                <w:b/>
                <w:bCs/>
                <w:szCs w:val="24"/>
              </w:rPr>
            </w:pPr>
            <w:r w:rsidRPr="002E3593">
              <w:rPr>
                <w:rFonts w:cs="Times New Roman"/>
                <w:b/>
                <w:bCs/>
                <w:szCs w:val="24"/>
              </w:rPr>
              <w:t xml:space="preserve">Dr. </w:t>
            </w:r>
            <w:proofErr w:type="spellStart"/>
            <w:r w:rsidRPr="00DE46E6">
              <w:rPr>
                <w:rFonts w:cs="Times New Roman"/>
                <w:b/>
                <w:bCs/>
                <w:szCs w:val="24"/>
              </w:rPr>
              <w:t>Taha</w:t>
            </w:r>
            <w:proofErr w:type="spellEnd"/>
            <w:r w:rsidRPr="00DE46E6">
              <w:rPr>
                <w:rFonts w:cs="Times New Roman"/>
                <w:b/>
                <w:bCs/>
                <w:szCs w:val="24"/>
              </w:rPr>
              <w:t xml:space="preserve"> A. </w:t>
            </w:r>
            <w:proofErr w:type="spellStart"/>
            <w:r w:rsidRPr="00DE46E6">
              <w:rPr>
                <w:rFonts w:cs="Times New Roman"/>
                <w:b/>
                <w:bCs/>
                <w:szCs w:val="24"/>
              </w:rPr>
              <w:t>Kumosani</w:t>
            </w:r>
            <w:proofErr w:type="spellEnd"/>
          </w:p>
        </w:tc>
      </w:tr>
      <w:tr w:rsidR="009708B5" w:rsidRPr="00255200" w:rsidTr="008B316B">
        <w:trPr>
          <w:trHeight w:val="68"/>
        </w:trPr>
        <w:tc>
          <w:tcPr>
            <w:tcW w:w="696" w:type="dxa"/>
            <w:tcBorders>
              <w:top w:val="nil"/>
              <w:left w:val="nil"/>
              <w:right w:val="nil"/>
            </w:tcBorders>
          </w:tcPr>
          <w:p w:rsidR="009708B5" w:rsidRDefault="009708B5" w:rsidP="008B316B">
            <w:pPr>
              <w:bidi w:val="0"/>
              <w:rPr>
                <w:b/>
                <w:bCs/>
              </w:rPr>
            </w:pPr>
          </w:p>
        </w:tc>
        <w:tc>
          <w:tcPr>
            <w:tcW w:w="263" w:type="dxa"/>
            <w:tcBorders>
              <w:top w:val="nil"/>
              <w:left w:val="nil"/>
              <w:right w:val="nil"/>
            </w:tcBorders>
          </w:tcPr>
          <w:p w:rsidR="009708B5" w:rsidRDefault="009708B5" w:rsidP="008B316B">
            <w:pPr>
              <w:bidi w:val="0"/>
              <w:rPr>
                <w:b/>
                <w:bCs/>
              </w:rPr>
            </w:pPr>
          </w:p>
        </w:tc>
        <w:tc>
          <w:tcPr>
            <w:tcW w:w="2637" w:type="dxa"/>
            <w:tcBorders>
              <w:top w:val="nil"/>
              <w:left w:val="nil"/>
              <w:right w:val="nil"/>
            </w:tcBorders>
          </w:tcPr>
          <w:p w:rsidR="009708B5" w:rsidRPr="00E03176" w:rsidRDefault="009708B5" w:rsidP="008B316B">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9708B5" w:rsidRPr="00052360" w:rsidRDefault="009708B5" w:rsidP="008B316B">
            <w:pPr>
              <w:jc w:val="right"/>
              <w:rPr>
                <w:rFonts w:cs="Times New Roman"/>
                <w:szCs w:val="24"/>
                <w:rtl/>
              </w:rPr>
            </w:pPr>
            <w:r>
              <w:rPr>
                <w:rFonts w:cs="Times New Roman"/>
                <w:szCs w:val="24"/>
              </w:rPr>
              <w:t>Dr.</w:t>
            </w:r>
            <w:r w:rsidRPr="0023344F">
              <w:rPr>
                <w:rFonts w:cs="Times New Roman"/>
                <w:szCs w:val="24"/>
              </w:rPr>
              <w:t xml:space="preserve"> </w:t>
            </w:r>
            <w:proofErr w:type="spellStart"/>
            <w:r w:rsidRPr="00DE46E6">
              <w:rPr>
                <w:rFonts w:cs="Times New Roman"/>
                <w:szCs w:val="24"/>
              </w:rPr>
              <w:t>Ameen</w:t>
            </w:r>
            <w:proofErr w:type="spellEnd"/>
            <w:r w:rsidRPr="00DE46E6">
              <w:rPr>
                <w:rFonts w:cs="Times New Roman"/>
                <w:szCs w:val="24"/>
              </w:rPr>
              <w:t xml:space="preserve"> M. </w:t>
            </w:r>
            <w:proofErr w:type="spellStart"/>
            <w:r w:rsidRPr="00DE46E6">
              <w:rPr>
                <w:rFonts w:cs="Times New Roman"/>
                <w:szCs w:val="24"/>
              </w:rPr>
              <w:t>Rizk</w:t>
            </w:r>
            <w:proofErr w:type="spellEnd"/>
            <w:r w:rsidRPr="002E3593">
              <w:rPr>
                <w:rFonts w:cs="Times New Roman"/>
                <w:szCs w:val="24"/>
              </w:rPr>
              <w:t xml:space="preserve"> </w:t>
            </w:r>
            <w:r w:rsidRPr="00203119">
              <w:rPr>
                <w:rFonts w:cs="Times New Roman"/>
                <w:szCs w:val="24"/>
              </w:rPr>
              <w:t xml:space="preserve"> </w:t>
            </w:r>
          </w:p>
        </w:tc>
      </w:tr>
      <w:tr w:rsidR="009708B5" w:rsidTr="008B316B">
        <w:trPr>
          <w:trHeight w:val="334"/>
        </w:trPr>
        <w:tc>
          <w:tcPr>
            <w:tcW w:w="696" w:type="dxa"/>
            <w:tcBorders>
              <w:top w:val="nil"/>
              <w:left w:val="nil"/>
              <w:bottom w:val="nil"/>
              <w:right w:val="nil"/>
            </w:tcBorders>
          </w:tcPr>
          <w:p w:rsidR="009708B5" w:rsidRDefault="009708B5" w:rsidP="008B316B">
            <w:pPr>
              <w:bidi w:val="0"/>
              <w:rPr>
                <w:b/>
                <w:bCs/>
              </w:rPr>
            </w:pPr>
          </w:p>
        </w:tc>
        <w:tc>
          <w:tcPr>
            <w:tcW w:w="263" w:type="dxa"/>
            <w:tcBorders>
              <w:top w:val="nil"/>
              <w:left w:val="nil"/>
              <w:bottom w:val="nil"/>
              <w:right w:val="nil"/>
            </w:tcBorders>
          </w:tcPr>
          <w:p w:rsidR="009708B5" w:rsidRDefault="009708B5" w:rsidP="008B316B">
            <w:pPr>
              <w:bidi w:val="0"/>
              <w:rPr>
                <w:b/>
                <w:bCs/>
              </w:rPr>
            </w:pPr>
          </w:p>
        </w:tc>
        <w:tc>
          <w:tcPr>
            <w:tcW w:w="2637" w:type="dxa"/>
            <w:tcBorders>
              <w:top w:val="nil"/>
              <w:left w:val="nil"/>
              <w:bottom w:val="nil"/>
              <w:right w:val="nil"/>
            </w:tcBorders>
          </w:tcPr>
          <w:p w:rsidR="009708B5" w:rsidRPr="00E03176" w:rsidRDefault="009708B5" w:rsidP="008B316B">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9708B5" w:rsidRPr="006B0778" w:rsidRDefault="009708B5" w:rsidP="008B316B">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9708B5" w:rsidTr="008B316B">
        <w:trPr>
          <w:trHeight w:val="318"/>
        </w:trPr>
        <w:tc>
          <w:tcPr>
            <w:tcW w:w="696" w:type="dxa"/>
            <w:tcBorders>
              <w:top w:val="nil"/>
              <w:left w:val="nil"/>
              <w:bottom w:val="nil"/>
              <w:right w:val="nil"/>
            </w:tcBorders>
          </w:tcPr>
          <w:p w:rsidR="009708B5" w:rsidRDefault="009708B5" w:rsidP="008B316B">
            <w:pPr>
              <w:bidi w:val="0"/>
              <w:rPr>
                <w:b/>
                <w:bCs/>
              </w:rPr>
            </w:pPr>
          </w:p>
        </w:tc>
        <w:tc>
          <w:tcPr>
            <w:tcW w:w="263" w:type="dxa"/>
            <w:tcBorders>
              <w:top w:val="nil"/>
              <w:left w:val="nil"/>
              <w:bottom w:val="nil"/>
              <w:right w:val="nil"/>
            </w:tcBorders>
          </w:tcPr>
          <w:p w:rsidR="009708B5" w:rsidRDefault="009708B5" w:rsidP="008B316B">
            <w:pPr>
              <w:bidi w:val="0"/>
              <w:rPr>
                <w:b/>
                <w:bCs/>
              </w:rPr>
            </w:pPr>
          </w:p>
        </w:tc>
        <w:tc>
          <w:tcPr>
            <w:tcW w:w="2637" w:type="dxa"/>
            <w:tcBorders>
              <w:top w:val="nil"/>
              <w:left w:val="nil"/>
              <w:bottom w:val="nil"/>
              <w:right w:val="nil"/>
            </w:tcBorders>
          </w:tcPr>
          <w:p w:rsidR="009708B5" w:rsidRPr="00E03176" w:rsidRDefault="009708B5" w:rsidP="008B316B">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9708B5" w:rsidRPr="006B0778" w:rsidRDefault="009708B5" w:rsidP="008B316B">
            <w:pPr>
              <w:bidi w:val="0"/>
              <w:rPr>
                <w:szCs w:val="24"/>
              </w:rPr>
            </w:pPr>
            <w:r>
              <w:rPr>
                <w:szCs w:val="24"/>
              </w:rPr>
              <w:t xml:space="preserve">9 </w:t>
            </w:r>
            <w:r w:rsidRPr="006B0778">
              <w:rPr>
                <w:szCs w:val="24"/>
              </w:rPr>
              <w:t>Months</w:t>
            </w:r>
          </w:p>
        </w:tc>
      </w:tr>
      <w:tr w:rsidR="009708B5" w:rsidTr="008B316B">
        <w:trPr>
          <w:trHeight w:val="551"/>
        </w:trPr>
        <w:tc>
          <w:tcPr>
            <w:tcW w:w="696" w:type="dxa"/>
            <w:tcBorders>
              <w:top w:val="nil"/>
              <w:left w:val="nil"/>
              <w:bottom w:val="nil"/>
              <w:right w:val="nil"/>
            </w:tcBorders>
          </w:tcPr>
          <w:p w:rsidR="009708B5" w:rsidRDefault="009708B5" w:rsidP="008B316B">
            <w:pPr>
              <w:bidi w:val="0"/>
              <w:rPr>
                <w:b/>
                <w:bCs/>
              </w:rPr>
            </w:pPr>
          </w:p>
        </w:tc>
        <w:tc>
          <w:tcPr>
            <w:tcW w:w="6553" w:type="dxa"/>
            <w:gridSpan w:val="3"/>
            <w:tcBorders>
              <w:top w:val="nil"/>
              <w:left w:val="nil"/>
              <w:bottom w:val="nil"/>
              <w:right w:val="nil"/>
            </w:tcBorders>
          </w:tcPr>
          <w:p w:rsidR="009708B5" w:rsidRDefault="009708B5" w:rsidP="008B316B">
            <w:pPr>
              <w:pStyle w:val="Heading6"/>
              <w:bidi w:val="0"/>
            </w:pPr>
            <w:r>
              <w:t>Abstract</w:t>
            </w:r>
          </w:p>
        </w:tc>
      </w:tr>
    </w:tbl>
    <w:p w:rsidR="009708B5" w:rsidRDefault="009708B5" w:rsidP="009708B5">
      <w:pPr>
        <w:bidi w:val="0"/>
        <w:ind w:firstLine="720"/>
        <w:jc w:val="both"/>
        <w:rPr>
          <w:rFonts w:cs="Times New Roman"/>
          <w:szCs w:val="24"/>
        </w:rPr>
      </w:pPr>
      <w:r w:rsidRPr="00DE46E6">
        <w:rPr>
          <w:rFonts w:cs="Times New Roman"/>
          <w:szCs w:val="24"/>
        </w:rPr>
        <w:t xml:space="preserve">This study concentrates on the chemoprevention of cancer as a result of the health benefits of the Mediterranean diet, of which olive oil is a major component.  Recent studies have shown that olive oil contains an abundance of </w:t>
      </w:r>
      <w:proofErr w:type="spellStart"/>
      <w:r w:rsidRPr="00DE46E6">
        <w:rPr>
          <w:rFonts w:cs="Times New Roman"/>
          <w:szCs w:val="24"/>
        </w:rPr>
        <w:t>phenolic</w:t>
      </w:r>
      <w:proofErr w:type="spellEnd"/>
      <w:r w:rsidRPr="00DE46E6">
        <w:rPr>
          <w:rFonts w:cs="Times New Roman"/>
          <w:szCs w:val="24"/>
        </w:rPr>
        <w:t xml:space="preserve"> antioxidants including simple phenols (</w:t>
      </w:r>
      <w:proofErr w:type="spellStart"/>
      <w:r w:rsidRPr="00DE46E6">
        <w:rPr>
          <w:rFonts w:cs="Times New Roman"/>
          <w:szCs w:val="24"/>
        </w:rPr>
        <w:t>hydroxytyrosol</w:t>
      </w:r>
      <w:proofErr w:type="spellEnd"/>
      <w:r w:rsidRPr="00DE46E6">
        <w:rPr>
          <w:rFonts w:cs="Times New Roman"/>
          <w:szCs w:val="24"/>
        </w:rPr>
        <w:t xml:space="preserve">, </w:t>
      </w:r>
      <w:proofErr w:type="spellStart"/>
      <w:r w:rsidRPr="00DE46E6">
        <w:rPr>
          <w:rFonts w:cs="Times New Roman"/>
          <w:szCs w:val="24"/>
        </w:rPr>
        <w:t>tyrosol</w:t>
      </w:r>
      <w:proofErr w:type="spellEnd"/>
      <w:r w:rsidRPr="00DE46E6">
        <w:rPr>
          <w:rFonts w:cs="Times New Roman"/>
          <w:szCs w:val="24"/>
        </w:rPr>
        <w:t xml:space="preserve">), </w:t>
      </w:r>
      <w:proofErr w:type="spellStart"/>
      <w:r w:rsidRPr="00DE46E6">
        <w:rPr>
          <w:rFonts w:cs="Times New Roman"/>
          <w:szCs w:val="24"/>
        </w:rPr>
        <w:t>aldehydic</w:t>
      </w:r>
      <w:proofErr w:type="spellEnd"/>
      <w:r w:rsidRPr="00DE46E6">
        <w:rPr>
          <w:rFonts w:cs="Times New Roman"/>
          <w:szCs w:val="24"/>
        </w:rPr>
        <w:t xml:space="preserve"> </w:t>
      </w:r>
      <w:proofErr w:type="spellStart"/>
      <w:r w:rsidRPr="00DE46E6">
        <w:rPr>
          <w:rFonts w:cs="Times New Roman"/>
          <w:szCs w:val="24"/>
        </w:rPr>
        <w:t>secoiridoids</w:t>
      </w:r>
      <w:proofErr w:type="spellEnd"/>
      <w:r w:rsidRPr="00DE46E6">
        <w:rPr>
          <w:rFonts w:cs="Times New Roman"/>
          <w:szCs w:val="24"/>
        </w:rPr>
        <w:t xml:space="preserve">, </w:t>
      </w:r>
      <w:proofErr w:type="spellStart"/>
      <w:r w:rsidRPr="00DE46E6">
        <w:rPr>
          <w:rFonts w:cs="Times New Roman"/>
          <w:szCs w:val="24"/>
        </w:rPr>
        <w:t>flavonoids</w:t>
      </w:r>
      <w:proofErr w:type="spellEnd"/>
      <w:r w:rsidRPr="00DE46E6">
        <w:rPr>
          <w:rFonts w:cs="Times New Roman"/>
          <w:szCs w:val="24"/>
        </w:rPr>
        <w:t xml:space="preserve"> and </w:t>
      </w:r>
      <w:proofErr w:type="spellStart"/>
      <w:r w:rsidRPr="00DE46E6">
        <w:rPr>
          <w:rFonts w:cs="Times New Roman"/>
          <w:szCs w:val="24"/>
        </w:rPr>
        <w:t>lignans</w:t>
      </w:r>
      <w:proofErr w:type="spellEnd"/>
      <w:r w:rsidRPr="00DE46E6">
        <w:rPr>
          <w:rFonts w:cs="Times New Roman"/>
          <w:szCs w:val="24"/>
        </w:rPr>
        <w:t xml:space="preserve"> (</w:t>
      </w:r>
      <w:proofErr w:type="spellStart"/>
      <w:r w:rsidRPr="00DE46E6">
        <w:rPr>
          <w:rFonts w:cs="Times New Roman"/>
          <w:szCs w:val="24"/>
        </w:rPr>
        <w:t>acetoxypinoresinol</w:t>
      </w:r>
      <w:proofErr w:type="spellEnd"/>
      <w:r w:rsidRPr="00DE46E6">
        <w:rPr>
          <w:rFonts w:cs="Times New Roman"/>
          <w:szCs w:val="24"/>
        </w:rPr>
        <w:t xml:space="preserve">, </w:t>
      </w:r>
      <w:proofErr w:type="spellStart"/>
      <w:r w:rsidRPr="00DE46E6">
        <w:rPr>
          <w:rFonts w:cs="Times New Roman"/>
          <w:szCs w:val="24"/>
        </w:rPr>
        <w:t>pinoresinol</w:t>
      </w:r>
      <w:proofErr w:type="spellEnd"/>
      <w:r w:rsidRPr="00DE46E6">
        <w:rPr>
          <w:rFonts w:cs="Times New Roman"/>
          <w:szCs w:val="24"/>
        </w:rPr>
        <w:t xml:space="preserve">).  All these </w:t>
      </w:r>
      <w:proofErr w:type="spellStart"/>
      <w:r w:rsidRPr="00DE46E6">
        <w:rPr>
          <w:rFonts w:cs="Times New Roman"/>
          <w:szCs w:val="24"/>
        </w:rPr>
        <w:t>phenolic</w:t>
      </w:r>
      <w:proofErr w:type="spellEnd"/>
      <w:r w:rsidRPr="00DE46E6">
        <w:rPr>
          <w:rFonts w:cs="Times New Roman"/>
          <w:szCs w:val="24"/>
        </w:rPr>
        <w:t xml:space="preserve"> substances are potent inhibitors of reactive oxygen species attack on, e.g. salicylic acid, 2-deoxy-guanosine.  Currently there is growing evidence that reactive oxygen species are involved in the etiology of fat-related </w:t>
      </w:r>
      <w:proofErr w:type="spellStart"/>
      <w:r w:rsidRPr="00DE46E6">
        <w:rPr>
          <w:rFonts w:cs="Times New Roman"/>
          <w:szCs w:val="24"/>
        </w:rPr>
        <w:t>neoplasms</w:t>
      </w:r>
      <w:proofErr w:type="spellEnd"/>
      <w:r w:rsidRPr="00DE46E6">
        <w:rPr>
          <w:rFonts w:cs="Times New Roman"/>
          <w:szCs w:val="24"/>
        </w:rPr>
        <w:t xml:space="preserve"> such as cancer of the breast and colorectal.  A plausible mechanism is a high intake of ω-6 polyunsaturated fatty acids which are especially prone to lipid </w:t>
      </w:r>
      <w:proofErr w:type="spellStart"/>
      <w:r w:rsidRPr="00DE46E6">
        <w:rPr>
          <w:rFonts w:cs="Times New Roman"/>
          <w:szCs w:val="24"/>
        </w:rPr>
        <w:t>peroxidation</w:t>
      </w:r>
      <w:proofErr w:type="spellEnd"/>
      <w:r w:rsidRPr="00DE46E6">
        <w:rPr>
          <w:rFonts w:cs="Times New Roman"/>
          <w:szCs w:val="24"/>
        </w:rPr>
        <w:t xml:space="preserve"> initiated and propagated by reactive oxygen species, leading to formation (via, α, β-unsaturated </w:t>
      </w:r>
      <w:proofErr w:type="spellStart"/>
      <w:r w:rsidRPr="00DE46E6">
        <w:rPr>
          <w:rFonts w:cs="Times New Roman"/>
          <w:szCs w:val="24"/>
        </w:rPr>
        <w:t>aldehydes</w:t>
      </w:r>
      <w:proofErr w:type="spellEnd"/>
      <w:r w:rsidRPr="00DE46E6">
        <w:rPr>
          <w:rFonts w:cs="Times New Roman"/>
          <w:szCs w:val="24"/>
        </w:rPr>
        <w:t xml:space="preserve"> such as trans-4-hydroxy-2-nonenal) of highly pro-mutagenic </w:t>
      </w:r>
      <w:proofErr w:type="spellStart"/>
      <w:r w:rsidRPr="00DE46E6">
        <w:rPr>
          <w:rFonts w:cs="Times New Roman"/>
          <w:szCs w:val="24"/>
        </w:rPr>
        <w:t>exocyclic</w:t>
      </w:r>
      <w:proofErr w:type="spellEnd"/>
      <w:r w:rsidRPr="00DE46E6">
        <w:rPr>
          <w:rFonts w:cs="Times New Roman"/>
          <w:szCs w:val="24"/>
        </w:rPr>
        <w:t xml:space="preserve"> DNA adducts.  Previous studies have shown that the colonic mucosa of cancer patients and those suffering from predisposing inflammatory conditions such as ulcerative colitis and </w:t>
      </w:r>
      <w:proofErr w:type="spellStart"/>
      <w:r w:rsidRPr="00DE46E6">
        <w:rPr>
          <w:rFonts w:cs="Times New Roman"/>
          <w:szCs w:val="24"/>
        </w:rPr>
        <w:t>Crohn's</w:t>
      </w:r>
      <w:proofErr w:type="spellEnd"/>
      <w:r w:rsidRPr="00DE46E6">
        <w:rPr>
          <w:rFonts w:cs="Times New Roman"/>
          <w:szCs w:val="24"/>
        </w:rPr>
        <w:t xml:space="preserve"> disease generates appreciable higher quantities of reactive oxygen species compared with normal tissue.  In our ongoing cancer </w:t>
      </w:r>
      <w:proofErr w:type="spellStart"/>
      <w:r w:rsidRPr="00DE46E6">
        <w:rPr>
          <w:rFonts w:cs="Times New Roman"/>
          <w:szCs w:val="24"/>
        </w:rPr>
        <w:t>chemopreventive</w:t>
      </w:r>
      <w:proofErr w:type="spellEnd"/>
      <w:r w:rsidRPr="00DE46E6">
        <w:rPr>
          <w:rFonts w:cs="Times New Roman"/>
          <w:szCs w:val="24"/>
        </w:rPr>
        <w:t xml:space="preserve"> and human health studies, we have a particular interest in the health benefit of olive oil, and therefore the aim of this study is not only to </w:t>
      </w:r>
      <w:proofErr w:type="spellStart"/>
      <w:r w:rsidRPr="00DE46E6">
        <w:rPr>
          <w:rFonts w:cs="Times New Roman"/>
          <w:szCs w:val="24"/>
        </w:rPr>
        <w:t>quantitate</w:t>
      </w:r>
      <w:proofErr w:type="spellEnd"/>
      <w:r w:rsidRPr="00DE46E6">
        <w:rPr>
          <w:rFonts w:cs="Times New Roman"/>
          <w:szCs w:val="24"/>
        </w:rPr>
        <w:t xml:space="preserve"> the </w:t>
      </w:r>
      <w:proofErr w:type="spellStart"/>
      <w:r w:rsidRPr="00DE46E6">
        <w:rPr>
          <w:rFonts w:cs="Times New Roman"/>
          <w:szCs w:val="24"/>
        </w:rPr>
        <w:t>phenolic</w:t>
      </w:r>
      <w:proofErr w:type="spellEnd"/>
      <w:r w:rsidRPr="00DE46E6">
        <w:rPr>
          <w:rFonts w:cs="Times New Roman"/>
          <w:szCs w:val="24"/>
        </w:rPr>
        <w:t xml:space="preserve"> and </w:t>
      </w:r>
      <w:proofErr w:type="spellStart"/>
      <w:r w:rsidRPr="00DE46E6">
        <w:rPr>
          <w:rFonts w:cs="Times New Roman"/>
          <w:szCs w:val="24"/>
        </w:rPr>
        <w:t>squalene</w:t>
      </w:r>
      <w:proofErr w:type="spellEnd"/>
      <w:r w:rsidRPr="00DE46E6">
        <w:rPr>
          <w:rFonts w:cs="Times New Roman"/>
          <w:szCs w:val="24"/>
        </w:rPr>
        <w:t xml:space="preserve"> content of different types of olive oils locally found and compared to different imported types, but also to asses their antioxidant potential.  By doing this project, our laboratory will be one of center in Saudi Arabia that will be able to participate in solving any problems related to the health benefits of olive oil.</w:t>
      </w:r>
    </w:p>
    <w:p w:rsidR="00210275" w:rsidRPr="009708B5" w:rsidRDefault="00210275">
      <w:pPr>
        <w:rPr>
          <w:rFonts w:hint="cs"/>
        </w:rPr>
      </w:pPr>
    </w:p>
    <w:sectPr w:rsidR="00210275" w:rsidRPr="009708B5"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9708B5"/>
    <w:rsid w:val="00210275"/>
    <w:rsid w:val="009708B5"/>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8B5"/>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9708B5"/>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9708B5"/>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9708B5"/>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9708B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9708B5"/>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08B5"/>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9708B5"/>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9708B5"/>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9708B5"/>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9708B5"/>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9708B5"/>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9708B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3447</Characters>
  <Application>Microsoft Office Word</Application>
  <DocSecurity>0</DocSecurity>
  <Lines>28</Lines>
  <Paragraphs>8</Paragraphs>
  <ScaleCrop>false</ScaleCrop>
  <Company>kaudsr</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2010-05-16T17:00:00Z</dcterms:created>
  <dcterms:modified xsi:type="dcterms:W3CDTF">2010-05-16T17:00:00Z</dcterms:modified>
</cp:coreProperties>
</file>